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4ADA" w14:textId="4DF505C2" w:rsidR="00E43B3D" w:rsidRDefault="009C2087">
      <w:r>
        <w:rPr>
          <w:noProof/>
        </w:rPr>
        <w:drawing>
          <wp:anchor distT="0" distB="0" distL="114300" distR="114300" simplePos="0" relativeHeight="251661312" behindDoc="0" locked="0" layoutInCell="1" allowOverlap="1" wp14:anchorId="10C0434A" wp14:editId="5C75C57F">
            <wp:simplePos x="0" y="0"/>
            <wp:positionH relativeFrom="column">
              <wp:posOffset>0</wp:posOffset>
            </wp:positionH>
            <wp:positionV relativeFrom="paragraph">
              <wp:posOffset>-323850</wp:posOffset>
            </wp:positionV>
            <wp:extent cx="2019300" cy="14255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ENWOOD Logo Fine Wines2.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1425575"/>
                    </a:xfrm>
                    <a:prstGeom prst="rect">
                      <a:avLst/>
                    </a:prstGeom>
                  </pic:spPr>
                </pic:pic>
              </a:graphicData>
            </a:graphic>
            <wp14:sizeRelH relativeFrom="page">
              <wp14:pctWidth>0</wp14:pctWidth>
            </wp14:sizeRelH>
            <wp14:sizeRelV relativeFrom="page">
              <wp14:pctHeight>0</wp14:pctHeight>
            </wp14:sizeRelV>
          </wp:anchor>
        </w:drawing>
      </w:r>
      <w:r w:rsidR="000813B4">
        <w:rPr>
          <w:noProof/>
          <w:lang w:eastAsia="en-ZA"/>
        </w:rPr>
        <mc:AlternateContent>
          <mc:Choice Requires="wps">
            <w:drawing>
              <wp:anchor distT="0" distB="0" distL="114300" distR="114300" simplePos="0" relativeHeight="251660288" behindDoc="0" locked="0" layoutInCell="1" allowOverlap="1" wp14:anchorId="36E1270B" wp14:editId="0CAB9594">
                <wp:simplePos x="0" y="0"/>
                <wp:positionH relativeFrom="margin">
                  <wp:posOffset>2381250</wp:posOffset>
                </wp:positionH>
                <wp:positionV relativeFrom="paragraph">
                  <wp:posOffset>-323849</wp:posOffset>
                </wp:positionV>
                <wp:extent cx="4419600" cy="13677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419600" cy="1367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E996F" w14:textId="19969E3A" w:rsidR="00BD68F0" w:rsidRDefault="00E31BF5"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Grand Duc</w:t>
                            </w:r>
                          </w:p>
                          <w:p w14:paraId="4240C9A6" w14:textId="1A7325BD" w:rsidR="00E31BF5" w:rsidRPr="00BD68F0" w:rsidRDefault="00E31BF5"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Syrah</w:t>
                            </w:r>
                          </w:p>
                          <w:p w14:paraId="5BBAA809" w14:textId="1FC64D18" w:rsidR="00BD68F0" w:rsidRPr="00BD68F0" w:rsidRDefault="00BD68F0" w:rsidP="00DA4CE8">
                            <w:pPr>
                              <w:spacing w:after="0" w:line="240" w:lineRule="auto"/>
                              <w:jc w:val="center"/>
                              <w:rPr>
                                <w:rFonts w:ascii="Times New Roman" w:hAnsi="Times New Roman" w:cs="Times New Roman"/>
                                <w:sz w:val="56"/>
                                <w:szCs w:val="56"/>
                                <w:lang w:val="en-US"/>
                              </w:rPr>
                            </w:pPr>
                            <w:r w:rsidRPr="00BD68F0">
                              <w:rPr>
                                <w:rFonts w:ascii="Times New Roman" w:hAnsi="Times New Roman" w:cs="Times New Roman"/>
                                <w:sz w:val="56"/>
                                <w:szCs w:val="56"/>
                                <w:lang w:val="en-US"/>
                              </w:rPr>
                              <w:t>20</w:t>
                            </w:r>
                            <w:r w:rsidR="00D2378E">
                              <w:rPr>
                                <w:rFonts w:ascii="Times New Roman" w:hAnsi="Times New Roman" w:cs="Times New Roman"/>
                                <w:sz w:val="56"/>
                                <w:szCs w:val="56"/>
                                <w:lang w:val="en-US"/>
                              </w:rPr>
                              <w:t>2</w:t>
                            </w:r>
                            <w:r w:rsidR="008D5416">
                              <w:rPr>
                                <w:rFonts w:ascii="Times New Roman" w:hAnsi="Times New Roman" w:cs="Times New Roman"/>
                                <w:sz w:val="56"/>
                                <w:szCs w:val="5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1270B" id="_x0000_t202" coordsize="21600,21600" o:spt="202" path="m,l,21600r21600,l21600,xe">
                <v:stroke joinstyle="miter"/>
                <v:path gradientshapeok="t" o:connecttype="rect"/>
              </v:shapetype>
              <v:shape id="Text Box 3" o:spid="_x0000_s1026" type="#_x0000_t202" style="position:absolute;margin-left:187.5pt;margin-top:-25.5pt;width:348pt;height:10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" fillcolor="white [3201]" stroked="f" strokeweight=".5pt">
                <v:textbox>
                  <w:txbxContent>
                    <w:p w14:paraId="5C7E996F" w14:textId="19969E3A" w:rsidR="00BD68F0" w:rsidRDefault="00E31BF5"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Grand Duc</w:t>
                      </w:r>
                    </w:p>
                    <w:p w14:paraId="4240C9A6" w14:textId="1A7325BD" w:rsidR="00E31BF5" w:rsidRPr="00BD68F0" w:rsidRDefault="00E31BF5"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Syrah</w:t>
                      </w:r>
                    </w:p>
                    <w:p w14:paraId="5BBAA809" w14:textId="1FC64D18" w:rsidR="00BD68F0" w:rsidRPr="00BD68F0" w:rsidRDefault="00BD68F0" w:rsidP="00DA4CE8">
                      <w:pPr>
                        <w:spacing w:after="0" w:line="240" w:lineRule="auto"/>
                        <w:jc w:val="center"/>
                        <w:rPr>
                          <w:rFonts w:ascii="Times New Roman" w:hAnsi="Times New Roman" w:cs="Times New Roman"/>
                          <w:sz w:val="56"/>
                          <w:szCs w:val="56"/>
                          <w:lang w:val="en-US"/>
                        </w:rPr>
                      </w:pPr>
                      <w:r w:rsidRPr="00BD68F0">
                        <w:rPr>
                          <w:rFonts w:ascii="Times New Roman" w:hAnsi="Times New Roman" w:cs="Times New Roman"/>
                          <w:sz w:val="56"/>
                          <w:szCs w:val="56"/>
                          <w:lang w:val="en-US"/>
                        </w:rPr>
                        <w:t>20</w:t>
                      </w:r>
                      <w:r w:rsidR="00D2378E">
                        <w:rPr>
                          <w:rFonts w:ascii="Times New Roman" w:hAnsi="Times New Roman" w:cs="Times New Roman"/>
                          <w:sz w:val="56"/>
                          <w:szCs w:val="56"/>
                          <w:lang w:val="en-US"/>
                        </w:rPr>
                        <w:t>2</w:t>
                      </w:r>
                      <w:r w:rsidR="008D5416">
                        <w:rPr>
                          <w:rFonts w:ascii="Times New Roman" w:hAnsi="Times New Roman" w:cs="Times New Roman"/>
                          <w:sz w:val="56"/>
                          <w:szCs w:val="56"/>
                          <w:lang w:val="en-US"/>
                        </w:rPr>
                        <w:t>4</w:t>
                      </w:r>
                    </w:p>
                  </w:txbxContent>
                </v:textbox>
                <w10:wrap anchorx="margin"/>
              </v:shape>
            </w:pict>
          </mc:Fallback>
        </mc:AlternateContent>
      </w:r>
    </w:p>
    <w:p w14:paraId="4C245D71" w14:textId="77777777" w:rsidR="00E43B3D" w:rsidRDefault="00E43B3D"/>
    <w:p w14:paraId="2A21A67F" w14:textId="77777777" w:rsidR="00E43B3D" w:rsidRDefault="00E43B3D"/>
    <w:p w14:paraId="67FD25EF" w14:textId="77777777" w:rsidR="005C7D8C" w:rsidRPr="000813B4" w:rsidRDefault="005C7D8C">
      <w:pPr>
        <w:rPr>
          <w:sz w:val="8"/>
          <w:szCs w:val="8"/>
        </w:rPr>
      </w:pPr>
    </w:p>
    <w:tbl>
      <w:tblPr>
        <w:tblW w:w="10916" w:type="dxa"/>
        <w:tblInd w:w="-426" w:type="dxa"/>
        <w:tblCellMar>
          <w:left w:w="0" w:type="dxa"/>
          <w:right w:w="0" w:type="dxa"/>
        </w:tblCellMar>
        <w:tblLook w:val="0000" w:firstRow="0" w:lastRow="0" w:firstColumn="0" w:lastColumn="0" w:noHBand="0" w:noVBand="0"/>
      </w:tblPr>
      <w:tblGrid>
        <w:gridCol w:w="4378"/>
        <w:gridCol w:w="1544"/>
        <w:gridCol w:w="4994"/>
      </w:tblGrid>
      <w:tr w:rsidR="00026761" w:rsidRPr="00F212A7" w14:paraId="7070DAA5" w14:textId="77777777" w:rsidTr="00D75607">
        <w:trPr>
          <w:trHeight w:val="1394"/>
        </w:trPr>
        <w:tc>
          <w:tcPr>
            <w:tcW w:w="4378" w:type="dxa"/>
            <w:vMerge w:val="restart"/>
            <w:shd w:val="clear" w:color="auto" w:fill="FFFFFF"/>
            <w:vAlign w:val="center"/>
          </w:tcPr>
          <w:p w14:paraId="75A52CD2" w14:textId="00D72348" w:rsidR="00026761" w:rsidRPr="00B56720" w:rsidRDefault="008D5416" w:rsidP="00335F8C">
            <w:pPr>
              <w:spacing w:line="270" w:lineRule="atLeast"/>
              <w:jc w:val="center"/>
              <w:rPr>
                <w:b/>
                <w:lang w:val="en-US"/>
              </w:rPr>
            </w:pPr>
            <w:r>
              <w:rPr>
                <w:b/>
                <w:noProof/>
                <w:lang w:val="en-US"/>
              </w:rPr>
              <w:drawing>
                <wp:inline distT="0" distB="0" distL="0" distR="0" wp14:anchorId="587124F9" wp14:editId="241AFD1C">
                  <wp:extent cx="2211291" cy="6534150"/>
                  <wp:effectExtent l="0" t="0" r="0" b="0"/>
                  <wp:docPr id="749969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9549" name="Picture 7499695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6918" cy="6550776"/>
                          </a:xfrm>
                          <a:prstGeom prst="rect">
                            <a:avLst/>
                          </a:prstGeom>
                        </pic:spPr>
                      </pic:pic>
                    </a:graphicData>
                  </a:graphic>
                </wp:inline>
              </w:drawing>
            </w:r>
          </w:p>
        </w:tc>
        <w:tc>
          <w:tcPr>
            <w:tcW w:w="1544" w:type="dxa"/>
            <w:tcBorders>
              <w:right w:val="single" w:sz="4" w:space="0" w:color="auto"/>
            </w:tcBorders>
            <w:shd w:val="clear" w:color="auto" w:fill="FFFFFF"/>
            <w:tcMar>
              <w:top w:w="170" w:type="dxa"/>
              <w:left w:w="170" w:type="dxa"/>
              <w:bottom w:w="170" w:type="dxa"/>
              <w:right w:w="170" w:type="dxa"/>
            </w:tcMar>
          </w:tcPr>
          <w:p w14:paraId="5CB55CD0" w14:textId="77777777" w:rsidR="00026761" w:rsidRPr="006719E0" w:rsidRDefault="00026761" w:rsidP="00673F51">
            <w:pPr>
              <w:spacing w:line="270" w:lineRule="atLeast"/>
              <w:jc w:val="right"/>
              <w:rPr>
                <w:b/>
                <w:lang w:val="en-US"/>
              </w:rPr>
            </w:pPr>
            <w:r w:rsidRPr="006719E0">
              <w:rPr>
                <w:b/>
                <w:lang w:val="en-US"/>
              </w:rPr>
              <w:t>Viticulture:</w:t>
            </w:r>
          </w:p>
        </w:tc>
        <w:tc>
          <w:tcPr>
            <w:tcW w:w="4994" w:type="dxa"/>
            <w:tcBorders>
              <w:left w:val="single" w:sz="4" w:space="0" w:color="auto"/>
            </w:tcBorders>
            <w:shd w:val="clear" w:color="auto" w:fill="FFFFFF"/>
            <w:tcMar>
              <w:top w:w="170" w:type="dxa"/>
              <w:left w:w="170" w:type="dxa"/>
              <w:bottom w:w="170" w:type="dxa"/>
              <w:right w:w="170" w:type="dxa"/>
            </w:tcMar>
          </w:tcPr>
          <w:p w14:paraId="1D8A130F" w14:textId="59D1A05C" w:rsidR="00026761" w:rsidRDefault="00026761" w:rsidP="00E31BF5">
            <w:pPr>
              <w:spacing w:after="0" w:line="240" w:lineRule="auto"/>
            </w:pPr>
            <w:r>
              <w:t xml:space="preserve">Vine age: </w:t>
            </w:r>
            <w:r w:rsidR="008D5416">
              <w:t>30</w:t>
            </w:r>
            <w:r>
              <w:t xml:space="preserve"> years</w:t>
            </w:r>
          </w:p>
          <w:p w14:paraId="6D498346" w14:textId="77777777" w:rsidR="00026761" w:rsidRDefault="00026761" w:rsidP="00143548">
            <w:pPr>
              <w:spacing w:after="0" w:line="240" w:lineRule="auto"/>
            </w:pPr>
            <w:r>
              <w:t>Density: 2645 vines per hectare</w:t>
            </w:r>
          </w:p>
          <w:p w14:paraId="46EF9696" w14:textId="35DB61CD" w:rsidR="00026761" w:rsidRPr="00E20153" w:rsidRDefault="00026761" w:rsidP="00143548">
            <w:pPr>
              <w:spacing w:after="0" w:line="240" w:lineRule="auto"/>
            </w:pPr>
            <w:r>
              <w:t>Yield: 10.0 tons per hectare</w:t>
            </w:r>
          </w:p>
        </w:tc>
      </w:tr>
      <w:tr w:rsidR="00026761" w:rsidRPr="006719E0" w14:paraId="4FAC77CC" w14:textId="77777777" w:rsidTr="00026761">
        <w:tc>
          <w:tcPr>
            <w:tcW w:w="4378" w:type="dxa"/>
            <w:vMerge/>
            <w:shd w:val="clear" w:color="auto" w:fill="FFFFFF"/>
            <w:vAlign w:val="center"/>
          </w:tcPr>
          <w:p w14:paraId="42AE6C97"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3888AAEE" w14:textId="404384B5" w:rsidR="00026761" w:rsidRPr="00335F8C" w:rsidRDefault="00026761" w:rsidP="006719E0">
            <w:pPr>
              <w:spacing w:after="0" w:line="270" w:lineRule="atLeast"/>
              <w:jc w:val="right"/>
              <w:rPr>
                <w:b/>
                <w:lang w:val="en-US"/>
              </w:rPr>
            </w:pPr>
            <w:r w:rsidRPr="00335F8C">
              <w:rPr>
                <w:b/>
                <w:lang w:val="en-US"/>
              </w:rPr>
              <w:t>Vinification:</w:t>
            </w:r>
          </w:p>
        </w:tc>
        <w:tc>
          <w:tcPr>
            <w:tcW w:w="4994" w:type="dxa"/>
            <w:tcBorders>
              <w:left w:val="single" w:sz="4" w:space="0" w:color="auto"/>
            </w:tcBorders>
            <w:shd w:val="clear" w:color="auto" w:fill="FFFFFF"/>
            <w:tcMar>
              <w:top w:w="170" w:type="dxa"/>
              <w:left w:w="170" w:type="dxa"/>
              <w:bottom w:w="170" w:type="dxa"/>
              <w:right w:w="170" w:type="dxa"/>
            </w:tcMar>
          </w:tcPr>
          <w:p w14:paraId="6E1250A3" w14:textId="47ACAFEE" w:rsidR="00026761" w:rsidRPr="00335F8C" w:rsidRDefault="00026761" w:rsidP="00BD68F0">
            <w:pPr>
              <w:spacing w:after="0"/>
            </w:pPr>
            <w:r w:rsidRPr="00335F8C">
              <w:t>Only the best grapes were picked at 2</w:t>
            </w:r>
            <w:r w:rsidR="008D5416">
              <w:t>3.0</w:t>
            </w:r>
            <w:r w:rsidRPr="00335F8C">
              <w:t xml:space="preserve">°B and 50% whole bunch fermented in small open-top fermenters. Punched down by hand </w:t>
            </w:r>
            <w:r w:rsidR="009B02AC">
              <w:t>3</w:t>
            </w:r>
            <w:r w:rsidRPr="00335F8C">
              <w:t xml:space="preserve"> times daily until fermented dry. Grapes were gravity fed to press. After pressing, the wine underwent natural malolactic fermentation in barrel. Wine was matured for 2</w:t>
            </w:r>
            <w:r w:rsidR="00963582">
              <w:t>0</w:t>
            </w:r>
            <w:r w:rsidRPr="00335F8C">
              <w:t xml:space="preserve"> months in a selection of </w:t>
            </w:r>
            <w:r w:rsidR="00E20153">
              <w:t xml:space="preserve">100% </w:t>
            </w:r>
            <w:r w:rsidRPr="00335F8C">
              <w:t>new premium French</w:t>
            </w:r>
            <w:r w:rsidR="00E06E9B">
              <w:t xml:space="preserve"> (50%)</w:t>
            </w:r>
            <w:r w:rsidRPr="00335F8C">
              <w:t xml:space="preserve"> and American</w:t>
            </w:r>
            <w:r w:rsidR="00E06E9B">
              <w:t xml:space="preserve"> (50%)</w:t>
            </w:r>
            <w:r w:rsidRPr="00335F8C">
              <w:t xml:space="preserve"> oak barrels.</w:t>
            </w:r>
          </w:p>
        </w:tc>
      </w:tr>
      <w:tr w:rsidR="00026761" w:rsidRPr="006719E0" w14:paraId="23232F40" w14:textId="77777777" w:rsidTr="00026761">
        <w:tc>
          <w:tcPr>
            <w:tcW w:w="4378" w:type="dxa"/>
            <w:vMerge/>
            <w:shd w:val="clear" w:color="auto" w:fill="FFFFFF"/>
            <w:vAlign w:val="center"/>
          </w:tcPr>
          <w:p w14:paraId="267CAD3F"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180EFF17" w14:textId="77777777" w:rsidR="00026761" w:rsidRPr="006719E0" w:rsidRDefault="00026761" w:rsidP="006719E0">
            <w:pPr>
              <w:spacing w:after="0" w:line="270" w:lineRule="atLeast"/>
              <w:jc w:val="right"/>
              <w:rPr>
                <w:b/>
                <w:lang w:val="en-US"/>
              </w:rPr>
            </w:pPr>
            <w:r w:rsidRPr="006719E0">
              <w:rPr>
                <w:b/>
                <w:lang w:val="en-US"/>
              </w:rPr>
              <w:t>Analysis:</w:t>
            </w:r>
          </w:p>
        </w:tc>
        <w:tc>
          <w:tcPr>
            <w:tcW w:w="4994" w:type="dxa"/>
            <w:tcBorders>
              <w:left w:val="single" w:sz="4" w:space="0" w:color="auto"/>
            </w:tcBorders>
            <w:shd w:val="clear" w:color="auto" w:fill="FFFFFF"/>
            <w:tcMar>
              <w:top w:w="170" w:type="dxa"/>
              <w:left w:w="170" w:type="dxa"/>
              <w:bottom w:w="170" w:type="dxa"/>
              <w:right w:w="170" w:type="dxa"/>
            </w:tcMar>
          </w:tcPr>
          <w:tbl>
            <w:tblPr>
              <w:tblW w:w="0" w:type="auto"/>
              <w:tblLook w:val="01E0" w:firstRow="1" w:lastRow="1" w:firstColumn="1" w:lastColumn="1" w:noHBand="0" w:noVBand="0"/>
            </w:tblPr>
            <w:tblGrid>
              <w:gridCol w:w="1976"/>
              <w:gridCol w:w="1036"/>
            </w:tblGrid>
            <w:tr w:rsidR="00026761" w:rsidRPr="006719E0" w14:paraId="7FEB0B14" w14:textId="77777777" w:rsidTr="00673F51">
              <w:tc>
                <w:tcPr>
                  <w:tcW w:w="1976" w:type="dxa"/>
                </w:tcPr>
                <w:p w14:paraId="125CC77C" w14:textId="77777777" w:rsidR="00026761" w:rsidRPr="006719E0" w:rsidRDefault="00026761" w:rsidP="006719E0">
                  <w:pPr>
                    <w:spacing w:after="0" w:line="270" w:lineRule="atLeast"/>
                    <w:rPr>
                      <w:lang w:val="en-US"/>
                    </w:rPr>
                  </w:pPr>
                  <w:r w:rsidRPr="006719E0">
                    <w:rPr>
                      <w:lang w:val="en-US"/>
                    </w:rPr>
                    <w:t>Alcohol</w:t>
                  </w:r>
                </w:p>
              </w:tc>
              <w:tc>
                <w:tcPr>
                  <w:tcW w:w="1036" w:type="dxa"/>
                </w:tcPr>
                <w:p w14:paraId="0C5DA762" w14:textId="10BE3799" w:rsidR="00026761" w:rsidRPr="006719E0" w:rsidRDefault="00026761" w:rsidP="006719E0">
                  <w:pPr>
                    <w:spacing w:after="0" w:line="270" w:lineRule="atLeast"/>
                    <w:rPr>
                      <w:lang w:val="en-US"/>
                    </w:rPr>
                  </w:pPr>
                  <w:r w:rsidRPr="006719E0">
                    <w:rPr>
                      <w:lang w:val="en-US"/>
                    </w:rPr>
                    <w:t>1</w:t>
                  </w:r>
                  <w:r w:rsidR="008D5416">
                    <w:rPr>
                      <w:lang w:val="en-US"/>
                    </w:rPr>
                    <w:t>3.5</w:t>
                  </w:r>
                  <w:r w:rsidRPr="006719E0">
                    <w:rPr>
                      <w:lang w:val="en-US"/>
                    </w:rPr>
                    <w:t xml:space="preserve">% </w:t>
                  </w:r>
                </w:p>
              </w:tc>
            </w:tr>
            <w:tr w:rsidR="00026761" w:rsidRPr="006719E0" w14:paraId="7F5959B1" w14:textId="77777777" w:rsidTr="00673F51">
              <w:tc>
                <w:tcPr>
                  <w:tcW w:w="1976" w:type="dxa"/>
                </w:tcPr>
                <w:p w14:paraId="7714EC1C" w14:textId="77777777" w:rsidR="00026761" w:rsidRPr="006719E0" w:rsidRDefault="00026761" w:rsidP="006719E0">
                  <w:pPr>
                    <w:spacing w:after="0" w:line="270" w:lineRule="atLeast"/>
                    <w:rPr>
                      <w:lang w:val="en-US"/>
                    </w:rPr>
                  </w:pPr>
                  <w:r w:rsidRPr="006719E0">
                    <w:rPr>
                      <w:lang w:val="en-US"/>
                    </w:rPr>
                    <w:t>Total Acidity</w:t>
                  </w:r>
                </w:p>
              </w:tc>
              <w:tc>
                <w:tcPr>
                  <w:tcW w:w="1036" w:type="dxa"/>
                </w:tcPr>
                <w:p w14:paraId="78B2D319" w14:textId="5C39EFDF" w:rsidR="00026761" w:rsidRPr="006719E0" w:rsidRDefault="00026761" w:rsidP="006719E0">
                  <w:pPr>
                    <w:spacing w:after="0" w:line="270" w:lineRule="atLeast"/>
                    <w:rPr>
                      <w:lang w:val="en-US"/>
                    </w:rPr>
                  </w:pPr>
                  <w:r>
                    <w:rPr>
                      <w:lang w:val="en-US"/>
                    </w:rPr>
                    <w:t>5.</w:t>
                  </w:r>
                  <w:r w:rsidR="008D5416">
                    <w:rPr>
                      <w:lang w:val="en-US"/>
                    </w:rPr>
                    <w:t>6</w:t>
                  </w:r>
                  <w:r w:rsidRPr="006719E0">
                    <w:rPr>
                      <w:lang w:val="en-US"/>
                    </w:rPr>
                    <w:t xml:space="preserve"> g/l </w:t>
                  </w:r>
                </w:p>
              </w:tc>
            </w:tr>
            <w:tr w:rsidR="00026761" w:rsidRPr="006719E0" w14:paraId="2934EAB9" w14:textId="77777777" w:rsidTr="00673F51">
              <w:tc>
                <w:tcPr>
                  <w:tcW w:w="1976" w:type="dxa"/>
                </w:tcPr>
                <w:p w14:paraId="21D2E5FF" w14:textId="77777777" w:rsidR="00026761" w:rsidRPr="006719E0" w:rsidRDefault="00026761" w:rsidP="006719E0">
                  <w:pPr>
                    <w:spacing w:after="0" w:line="270" w:lineRule="atLeast"/>
                    <w:rPr>
                      <w:lang w:val="en-US"/>
                    </w:rPr>
                  </w:pPr>
                  <w:r w:rsidRPr="006719E0">
                    <w:rPr>
                      <w:lang w:val="en-US"/>
                    </w:rPr>
                    <w:t>Residual Sugar</w:t>
                  </w:r>
                </w:p>
              </w:tc>
              <w:tc>
                <w:tcPr>
                  <w:tcW w:w="1036" w:type="dxa"/>
                </w:tcPr>
                <w:p w14:paraId="32CE2381" w14:textId="5C45725C" w:rsidR="00026761" w:rsidRPr="006719E0" w:rsidRDefault="00B707B5" w:rsidP="006719E0">
                  <w:pPr>
                    <w:spacing w:after="0" w:line="270" w:lineRule="atLeast"/>
                    <w:rPr>
                      <w:lang w:val="en-US"/>
                    </w:rPr>
                  </w:pPr>
                  <w:r>
                    <w:rPr>
                      <w:lang w:val="en-US"/>
                    </w:rPr>
                    <w:t>2.</w:t>
                  </w:r>
                  <w:r w:rsidR="008D5416">
                    <w:rPr>
                      <w:lang w:val="en-US"/>
                    </w:rPr>
                    <w:t>8</w:t>
                  </w:r>
                  <w:r w:rsidR="00026761">
                    <w:rPr>
                      <w:lang w:val="en-US"/>
                    </w:rPr>
                    <w:t xml:space="preserve"> </w:t>
                  </w:r>
                  <w:r w:rsidR="00026761" w:rsidRPr="006719E0">
                    <w:rPr>
                      <w:lang w:val="en-US"/>
                    </w:rPr>
                    <w:t xml:space="preserve">g/l </w:t>
                  </w:r>
                </w:p>
              </w:tc>
            </w:tr>
            <w:tr w:rsidR="00026761" w:rsidRPr="006719E0" w14:paraId="17FF55B4" w14:textId="77777777" w:rsidTr="00673F51">
              <w:tc>
                <w:tcPr>
                  <w:tcW w:w="1976" w:type="dxa"/>
                </w:tcPr>
                <w:p w14:paraId="6E1D9365" w14:textId="77777777" w:rsidR="00026761" w:rsidRPr="006719E0" w:rsidRDefault="00026761" w:rsidP="006719E0">
                  <w:pPr>
                    <w:spacing w:after="0" w:line="270" w:lineRule="atLeast"/>
                    <w:rPr>
                      <w:lang w:val="en-US"/>
                    </w:rPr>
                  </w:pPr>
                  <w:r w:rsidRPr="006719E0">
                    <w:rPr>
                      <w:lang w:val="en-US"/>
                    </w:rPr>
                    <w:t>pH</w:t>
                  </w:r>
                </w:p>
              </w:tc>
              <w:tc>
                <w:tcPr>
                  <w:tcW w:w="1036" w:type="dxa"/>
                </w:tcPr>
                <w:p w14:paraId="7FAC81DF" w14:textId="6AA3AC6F" w:rsidR="00026761" w:rsidRPr="006719E0" w:rsidRDefault="00026761" w:rsidP="006719E0">
                  <w:pPr>
                    <w:spacing w:after="0" w:line="270" w:lineRule="atLeast"/>
                    <w:rPr>
                      <w:lang w:val="en-US"/>
                    </w:rPr>
                  </w:pPr>
                  <w:r w:rsidRPr="006719E0">
                    <w:rPr>
                      <w:lang w:val="en-US"/>
                    </w:rPr>
                    <w:t>3.</w:t>
                  </w:r>
                  <w:r w:rsidR="008D5416">
                    <w:rPr>
                      <w:lang w:val="en-US"/>
                    </w:rPr>
                    <w:t>72</w:t>
                  </w:r>
                </w:p>
              </w:tc>
            </w:tr>
          </w:tbl>
          <w:p w14:paraId="3987A073" w14:textId="77777777" w:rsidR="00026761" w:rsidRPr="006719E0" w:rsidRDefault="00026761" w:rsidP="006719E0">
            <w:pPr>
              <w:spacing w:after="0" w:line="270" w:lineRule="atLeast"/>
              <w:rPr>
                <w:lang w:val="en-US"/>
              </w:rPr>
            </w:pPr>
          </w:p>
        </w:tc>
      </w:tr>
      <w:tr w:rsidR="00026761" w:rsidRPr="006719E0" w14:paraId="45C4693B" w14:textId="77777777" w:rsidTr="00026761">
        <w:trPr>
          <w:trHeight w:val="3058"/>
        </w:trPr>
        <w:tc>
          <w:tcPr>
            <w:tcW w:w="4378" w:type="dxa"/>
            <w:vMerge/>
            <w:shd w:val="clear" w:color="auto" w:fill="FFFFFF"/>
            <w:vAlign w:val="center"/>
          </w:tcPr>
          <w:p w14:paraId="17D86B11"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64902338" w14:textId="77777777" w:rsidR="00026761" w:rsidRPr="006719E0" w:rsidRDefault="00026761" w:rsidP="006719E0">
            <w:pPr>
              <w:spacing w:after="0" w:line="270" w:lineRule="atLeast"/>
              <w:jc w:val="right"/>
              <w:outlineLvl w:val="2"/>
              <w:rPr>
                <w:b/>
                <w:lang w:val="en-US"/>
              </w:rPr>
            </w:pPr>
            <w:r w:rsidRPr="006719E0">
              <w:rPr>
                <w:b/>
                <w:lang w:val="en-US"/>
              </w:rPr>
              <w:t>Winemaker's Comments:</w:t>
            </w:r>
          </w:p>
        </w:tc>
        <w:tc>
          <w:tcPr>
            <w:tcW w:w="4994" w:type="dxa"/>
            <w:tcBorders>
              <w:left w:val="single" w:sz="4" w:space="0" w:color="auto"/>
            </w:tcBorders>
            <w:shd w:val="clear" w:color="auto" w:fill="FFFFFF"/>
            <w:tcMar>
              <w:top w:w="170" w:type="dxa"/>
              <w:left w:w="170" w:type="dxa"/>
              <w:bottom w:w="170" w:type="dxa"/>
              <w:right w:w="170" w:type="dxa"/>
            </w:tcMar>
          </w:tcPr>
          <w:p w14:paraId="50192EB3" w14:textId="0803F194" w:rsidR="00026761" w:rsidRDefault="00D75607" w:rsidP="009B02AC">
            <w:pPr>
              <w:spacing w:after="0"/>
            </w:pPr>
            <w:bookmarkStart w:id="0" w:name="_Hlk219284061"/>
            <w:r w:rsidRPr="00D75607">
              <w:t>Deep ruby in colour with a vibrant purple edge. The nose is expressive and layered, opening with ripe red and black berries, violets and crushed black pepper, followed by subtle notes of clove, vanilla pod and sweet spice</w:t>
            </w:r>
            <w:r>
              <w:t xml:space="preserve">. </w:t>
            </w:r>
            <w:r w:rsidRPr="00D75607">
              <w:t>On the palate, the wine is poised and textural, with bright red fruit purity complemented by savoury undertones,</w:t>
            </w:r>
            <w:r>
              <w:t xml:space="preserve"> </w:t>
            </w:r>
            <w:r w:rsidRPr="00D75607">
              <w:t>and gentle smoky nuances. The finish is long, elegant and complex, with lingering spice and mineral depth.</w:t>
            </w:r>
            <w:r>
              <w:t xml:space="preserve"> </w:t>
            </w:r>
            <w:r w:rsidR="009B02AC">
              <w:t>Drink through 2030.</w:t>
            </w:r>
          </w:p>
          <w:p w14:paraId="19FE2454" w14:textId="07B29C66" w:rsidR="008D5416" w:rsidRPr="006719E0" w:rsidRDefault="008D5416" w:rsidP="009B02AC">
            <w:pPr>
              <w:spacing w:after="0"/>
            </w:pPr>
            <w:r>
              <w:t>P</w:t>
            </w:r>
            <w:r w:rsidRPr="008D5416">
              <w:t xml:space="preserve">airs beautifully with </w:t>
            </w:r>
            <w:r w:rsidRPr="008D5416">
              <w:rPr>
                <w:b/>
                <w:bCs/>
              </w:rPr>
              <w:t>grilled and roasted meats</w:t>
            </w:r>
            <w:r w:rsidRPr="008D5416">
              <w:t xml:space="preserve">, especially </w:t>
            </w:r>
            <w:r w:rsidRPr="008D5416">
              <w:rPr>
                <w:b/>
                <w:bCs/>
              </w:rPr>
              <w:t>lamb, beef, and duck</w:t>
            </w:r>
            <w:r w:rsidRPr="008D5416">
              <w:t xml:space="preserve">. The red fruit and spice profile complements </w:t>
            </w:r>
            <w:r w:rsidRPr="008D5416">
              <w:rPr>
                <w:b/>
                <w:bCs/>
              </w:rPr>
              <w:t>herb-crusted lamb, peppered steak, and slow-roasted pork</w:t>
            </w:r>
            <w:r w:rsidRPr="008D5416">
              <w:t xml:space="preserve">, while the soft tannins suit </w:t>
            </w:r>
            <w:r w:rsidRPr="008D5416">
              <w:rPr>
                <w:b/>
                <w:bCs/>
              </w:rPr>
              <w:t>smoky braais, spiced sausages, and dishes with warm spices</w:t>
            </w:r>
            <w:r w:rsidRPr="008D5416">
              <w:t xml:space="preserve">. Also excellent with </w:t>
            </w:r>
            <w:r w:rsidRPr="008D5416">
              <w:rPr>
                <w:b/>
                <w:bCs/>
              </w:rPr>
              <w:t>mushroom-based dishes</w:t>
            </w:r>
            <w:r w:rsidRPr="008D5416">
              <w:t xml:space="preserve">, </w:t>
            </w:r>
            <w:r w:rsidRPr="008D5416">
              <w:rPr>
                <w:b/>
                <w:bCs/>
              </w:rPr>
              <w:t>charcuterie</w:t>
            </w:r>
            <w:r w:rsidRPr="008D5416">
              <w:t xml:space="preserve">, and </w:t>
            </w:r>
            <w:r w:rsidRPr="008D5416">
              <w:rPr>
                <w:b/>
                <w:bCs/>
              </w:rPr>
              <w:t>semi-hard to hard cheeses</w:t>
            </w:r>
            <w:r w:rsidRPr="008D5416">
              <w:t xml:space="preserve"> like mature Cheddar or Comté.</w:t>
            </w:r>
            <w:bookmarkEnd w:id="0"/>
          </w:p>
        </w:tc>
      </w:tr>
      <w:tr w:rsidR="00026761" w:rsidRPr="006719E0" w14:paraId="63800D16" w14:textId="77777777" w:rsidTr="00026761">
        <w:trPr>
          <w:trHeight w:val="329"/>
        </w:trPr>
        <w:tc>
          <w:tcPr>
            <w:tcW w:w="4378" w:type="dxa"/>
            <w:vMerge/>
            <w:shd w:val="clear" w:color="auto" w:fill="FFFFFF"/>
            <w:vAlign w:val="center"/>
          </w:tcPr>
          <w:p w14:paraId="1B05D78D"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6B827FF9" w14:textId="77777777" w:rsidR="00026761" w:rsidRPr="006719E0" w:rsidRDefault="00026761" w:rsidP="006719E0">
            <w:pPr>
              <w:spacing w:after="0" w:line="240" w:lineRule="auto"/>
              <w:jc w:val="right"/>
              <w:rPr>
                <w:b/>
                <w:lang w:val="en-US"/>
              </w:rPr>
            </w:pPr>
            <w:r w:rsidRPr="006719E0">
              <w:rPr>
                <w:b/>
                <w:lang w:val="en-US"/>
              </w:rPr>
              <w:t>Production:</w:t>
            </w:r>
          </w:p>
        </w:tc>
        <w:tc>
          <w:tcPr>
            <w:tcW w:w="4994" w:type="dxa"/>
            <w:tcBorders>
              <w:left w:val="single" w:sz="4" w:space="0" w:color="auto"/>
            </w:tcBorders>
            <w:shd w:val="clear" w:color="auto" w:fill="FFFFFF"/>
            <w:tcMar>
              <w:top w:w="170" w:type="dxa"/>
              <w:left w:w="170" w:type="dxa"/>
              <w:bottom w:w="170" w:type="dxa"/>
              <w:right w:w="170" w:type="dxa"/>
            </w:tcMar>
          </w:tcPr>
          <w:p w14:paraId="75BCB531" w14:textId="161AD71B" w:rsidR="00026761" w:rsidRPr="006719E0" w:rsidRDefault="00E20153" w:rsidP="006719E0">
            <w:pPr>
              <w:spacing w:after="0" w:line="240" w:lineRule="auto"/>
            </w:pPr>
            <w:r>
              <w:t>26</w:t>
            </w:r>
            <w:r w:rsidR="00026761">
              <w:t>00</w:t>
            </w:r>
            <w:r w:rsidR="00026761" w:rsidRPr="006719E0">
              <w:t xml:space="preserve"> 75</w:t>
            </w:r>
            <w:r w:rsidR="00026761">
              <w:t>0</w:t>
            </w:r>
            <w:r w:rsidR="00026761" w:rsidRPr="006719E0">
              <w:t>ml bottles</w:t>
            </w:r>
          </w:p>
        </w:tc>
      </w:tr>
      <w:tr w:rsidR="00026761" w:rsidRPr="006719E0" w14:paraId="7C428C29" w14:textId="77777777" w:rsidTr="00026761">
        <w:trPr>
          <w:trHeight w:val="329"/>
        </w:trPr>
        <w:tc>
          <w:tcPr>
            <w:tcW w:w="4378" w:type="dxa"/>
            <w:vMerge/>
            <w:shd w:val="clear" w:color="auto" w:fill="FFFFFF"/>
            <w:vAlign w:val="center"/>
          </w:tcPr>
          <w:p w14:paraId="0EAD0363"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1E67AA55" w14:textId="546B06F9" w:rsidR="00026761" w:rsidRPr="006719E0" w:rsidRDefault="00026761" w:rsidP="006719E0">
            <w:pPr>
              <w:spacing w:after="0" w:line="240" w:lineRule="auto"/>
              <w:jc w:val="right"/>
              <w:rPr>
                <w:b/>
                <w:lang w:val="en-US"/>
              </w:rPr>
            </w:pPr>
            <w:r>
              <w:rPr>
                <w:b/>
                <w:lang w:val="en-US"/>
              </w:rPr>
              <w:t>Awards:</w:t>
            </w:r>
          </w:p>
        </w:tc>
        <w:tc>
          <w:tcPr>
            <w:tcW w:w="4994" w:type="dxa"/>
            <w:tcBorders>
              <w:left w:val="single" w:sz="4" w:space="0" w:color="auto"/>
            </w:tcBorders>
            <w:shd w:val="clear" w:color="auto" w:fill="FFFFFF"/>
            <w:tcMar>
              <w:top w:w="170" w:type="dxa"/>
              <w:left w:w="170" w:type="dxa"/>
              <w:bottom w:w="170" w:type="dxa"/>
              <w:right w:w="170" w:type="dxa"/>
            </w:tcMar>
          </w:tcPr>
          <w:p w14:paraId="09FE4FA8" w14:textId="40651C31" w:rsidR="00026761" w:rsidRDefault="008D5416" w:rsidP="00E20153">
            <w:pPr>
              <w:spacing w:after="0" w:line="240" w:lineRule="auto"/>
            </w:pPr>
            <w:r>
              <w:t>New Release</w:t>
            </w:r>
          </w:p>
        </w:tc>
      </w:tr>
      <w:tr w:rsidR="00026761" w:rsidRPr="006719E0" w14:paraId="7483D302" w14:textId="77777777" w:rsidTr="00026761">
        <w:trPr>
          <w:trHeight w:val="329"/>
        </w:trPr>
        <w:tc>
          <w:tcPr>
            <w:tcW w:w="4378" w:type="dxa"/>
            <w:vMerge/>
            <w:shd w:val="clear" w:color="auto" w:fill="FFFFFF"/>
            <w:vAlign w:val="center"/>
          </w:tcPr>
          <w:p w14:paraId="33B597D2" w14:textId="77777777" w:rsidR="00026761" w:rsidRPr="006719E0" w:rsidRDefault="00026761"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588E1F44" w14:textId="7641B1E2" w:rsidR="00026761" w:rsidRPr="006719E0" w:rsidRDefault="00026761" w:rsidP="006719E0">
            <w:pPr>
              <w:spacing w:after="0" w:line="240" w:lineRule="auto"/>
              <w:jc w:val="right"/>
              <w:rPr>
                <w:b/>
                <w:lang w:val="en-US"/>
              </w:rPr>
            </w:pPr>
            <w:r>
              <w:rPr>
                <w:b/>
                <w:lang w:val="en-US"/>
              </w:rPr>
              <w:t>Previous vintage awards:</w:t>
            </w:r>
          </w:p>
        </w:tc>
        <w:tc>
          <w:tcPr>
            <w:tcW w:w="4994" w:type="dxa"/>
            <w:tcBorders>
              <w:left w:val="single" w:sz="4" w:space="0" w:color="auto"/>
            </w:tcBorders>
            <w:shd w:val="clear" w:color="auto" w:fill="FFFFFF"/>
            <w:tcMar>
              <w:top w:w="170" w:type="dxa"/>
              <w:left w:w="170" w:type="dxa"/>
              <w:bottom w:w="170" w:type="dxa"/>
              <w:right w:w="170" w:type="dxa"/>
            </w:tcMar>
          </w:tcPr>
          <w:p w14:paraId="48B06F8F" w14:textId="0AE9E194" w:rsidR="00026761" w:rsidRDefault="00026761" w:rsidP="00026761">
            <w:pPr>
              <w:pStyle w:val="ListParagraph"/>
              <w:numPr>
                <w:ilvl w:val="0"/>
                <w:numId w:val="1"/>
              </w:numPr>
              <w:spacing w:after="0" w:line="240" w:lineRule="auto"/>
            </w:pPr>
            <w:r>
              <w:t>4.5* Platter 202</w:t>
            </w:r>
            <w:r w:rsidR="008D5416">
              <w:t>6</w:t>
            </w:r>
            <w:r>
              <w:t xml:space="preserve"> edition</w:t>
            </w:r>
          </w:p>
          <w:p w14:paraId="333D9896" w14:textId="77777777" w:rsidR="00026761" w:rsidRDefault="00026761" w:rsidP="00026761">
            <w:pPr>
              <w:pStyle w:val="ListParagraph"/>
              <w:numPr>
                <w:ilvl w:val="0"/>
                <w:numId w:val="1"/>
              </w:numPr>
              <w:spacing w:after="0" w:line="240" w:lineRule="auto"/>
            </w:pPr>
            <w:r>
              <w:t>92 points – Tim Atkin 2020 report</w:t>
            </w:r>
          </w:p>
          <w:p w14:paraId="5F525495" w14:textId="1039FC67" w:rsidR="00026761" w:rsidRDefault="00E20153" w:rsidP="00CF4299">
            <w:pPr>
              <w:pStyle w:val="ListParagraph"/>
              <w:numPr>
                <w:ilvl w:val="0"/>
                <w:numId w:val="1"/>
              </w:numPr>
              <w:spacing w:after="0" w:line="240" w:lineRule="auto"/>
            </w:pPr>
            <w:r>
              <w:t>93 points – Gilbert &amp; Gaillard International Challenge 2023</w:t>
            </w:r>
          </w:p>
        </w:tc>
      </w:tr>
    </w:tbl>
    <w:p w14:paraId="42830199" w14:textId="77777777" w:rsidR="0029190C" w:rsidRPr="003C47F8" w:rsidRDefault="0029190C" w:rsidP="00755731">
      <w:pPr>
        <w:spacing w:after="0" w:line="240" w:lineRule="auto"/>
        <w:rPr>
          <w:rFonts w:ascii="Tahoma" w:hAnsi="Tahoma" w:cs="Tahoma"/>
          <w:sz w:val="24"/>
          <w:szCs w:val="24"/>
        </w:rPr>
      </w:pPr>
    </w:p>
    <w:sectPr w:rsidR="0029190C" w:rsidRPr="003C47F8" w:rsidSect="000813B4">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41DB" w14:textId="77777777" w:rsidR="000873A2" w:rsidRDefault="000873A2" w:rsidP="007558BF">
      <w:pPr>
        <w:spacing w:after="0" w:line="240" w:lineRule="auto"/>
      </w:pPr>
      <w:r>
        <w:separator/>
      </w:r>
    </w:p>
  </w:endnote>
  <w:endnote w:type="continuationSeparator" w:id="0">
    <w:p w14:paraId="7CE68C4B" w14:textId="77777777" w:rsidR="000873A2" w:rsidRDefault="000873A2" w:rsidP="0075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0BC9" w14:textId="77777777" w:rsidR="00131FBB" w:rsidRDefault="0013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6AC2" w14:textId="77777777" w:rsidR="000873A2" w:rsidRDefault="000873A2" w:rsidP="007558BF">
      <w:pPr>
        <w:spacing w:after="0" w:line="240" w:lineRule="auto"/>
      </w:pPr>
      <w:r>
        <w:separator/>
      </w:r>
    </w:p>
  </w:footnote>
  <w:footnote w:type="continuationSeparator" w:id="0">
    <w:p w14:paraId="2813B10C" w14:textId="77777777" w:rsidR="000873A2" w:rsidRDefault="000873A2" w:rsidP="00755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382D"/>
    <w:multiLevelType w:val="hybridMultilevel"/>
    <w:tmpl w:val="A2A2B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3674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DYyMzYyMTY0NTVU0lEKTi0uzszPAykwqQUAUxaYpywAAAA="/>
  </w:docVars>
  <w:rsids>
    <w:rsidRoot w:val="001A6538"/>
    <w:rsid w:val="00026761"/>
    <w:rsid w:val="000550BA"/>
    <w:rsid w:val="0006341D"/>
    <w:rsid w:val="00063E05"/>
    <w:rsid w:val="000759D8"/>
    <w:rsid w:val="000813B4"/>
    <w:rsid w:val="000828C8"/>
    <w:rsid w:val="000873A2"/>
    <w:rsid w:val="000F3F45"/>
    <w:rsid w:val="00127F69"/>
    <w:rsid w:val="00131FBB"/>
    <w:rsid w:val="00143548"/>
    <w:rsid w:val="001715E9"/>
    <w:rsid w:val="00175F64"/>
    <w:rsid w:val="001A6538"/>
    <w:rsid w:val="001C4C27"/>
    <w:rsid w:val="001D682A"/>
    <w:rsid w:val="001D70F2"/>
    <w:rsid w:val="001E2E66"/>
    <w:rsid w:val="00237D0E"/>
    <w:rsid w:val="002503BF"/>
    <w:rsid w:val="0025486A"/>
    <w:rsid w:val="002571C4"/>
    <w:rsid w:val="0029190C"/>
    <w:rsid w:val="00292908"/>
    <w:rsid w:val="00335F8C"/>
    <w:rsid w:val="00340393"/>
    <w:rsid w:val="00353A37"/>
    <w:rsid w:val="00375F91"/>
    <w:rsid w:val="003775D8"/>
    <w:rsid w:val="0039612F"/>
    <w:rsid w:val="003B55A2"/>
    <w:rsid w:val="003C47F8"/>
    <w:rsid w:val="00410FD3"/>
    <w:rsid w:val="0042181A"/>
    <w:rsid w:val="00460F3A"/>
    <w:rsid w:val="00496D46"/>
    <w:rsid w:val="0050519B"/>
    <w:rsid w:val="00526FF7"/>
    <w:rsid w:val="00572697"/>
    <w:rsid w:val="005A75AF"/>
    <w:rsid w:val="005C7D8C"/>
    <w:rsid w:val="005E1BB5"/>
    <w:rsid w:val="006719E0"/>
    <w:rsid w:val="00680F1E"/>
    <w:rsid w:val="00687F37"/>
    <w:rsid w:val="006C17F4"/>
    <w:rsid w:val="006E666D"/>
    <w:rsid w:val="0070423A"/>
    <w:rsid w:val="007212E5"/>
    <w:rsid w:val="007506D0"/>
    <w:rsid w:val="00754B03"/>
    <w:rsid w:val="00755731"/>
    <w:rsid w:val="007558BF"/>
    <w:rsid w:val="00761F9A"/>
    <w:rsid w:val="007D58F3"/>
    <w:rsid w:val="007D7D0E"/>
    <w:rsid w:val="0080341B"/>
    <w:rsid w:val="00816F44"/>
    <w:rsid w:val="008536F7"/>
    <w:rsid w:val="0089789A"/>
    <w:rsid w:val="008A3015"/>
    <w:rsid w:val="008D5416"/>
    <w:rsid w:val="00900392"/>
    <w:rsid w:val="00907F09"/>
    <w:rsid w:val="00950E78"/>
    <w:rsid w:val="00963582"/>
    <w:rsid w:val="00987158"/>
    <w:rsid w:val="00994ECF"/>
    <w:rsid w:val="009B02AC"/>
    <w:rsid w:val="009C2087"/>
    <w:rsid w:val="009C28DB"/>
    <w:rsid w:val="009F5F19"/>
    <w:rsid w:val="00A14D49"/>
    <w:rsid w:val="00A22DDA"/>
    <w:rsid w:val="00A367EC"/>
    <w:rsid w:val="00A76DEE"/>
    <w:rsid w:val="00A9369E"/>
    <w:rsid w:val="00AE6E33"/>
    <w:rsid w:val="00B00837"/>
    <w:rsid w:val="00B36CCA"/>
    <w:rsid w:val="00B56200"/>
    <w:rsid w:val="00B707B5"/>
    <w:rsid w:val="00B750A1"/>
    <w:rsid w:val="00B8591A"/>
    <w:rsid w:val="00BA2172"/>
    <w:rsid w:val="00BA4E41"/>
    <w:rsid w:val="00BD68F0"/>
    <w:rsid w:val="00C0143A"/>
    <w:rsid w:val="00C17575"/>
    <w:rsid w:val="00C3675C"/>
    <w:rsid w:val="00CA1981"/>
    <w:rsid w:val="00CF4299"/>
    <w:rsid w:val="00CF7159"/>
    <w:rsid w:val="00D10CE0"/>
    <w:rsid w:val="00D2378E"/>
    <w:rsid w:val="00D4392D"/>
    <w:rsid w:val="00D70C56"/>
    <w:rsid w:val="00D75607"/>
    <w:rsid w:val="00DA313F"/>
    <w:rsid w:val="00DA4CE8"/>
    <w:rsid w:val="00DC0172"/>
    <w:rsid w:val="00DF7554"/>
    <w:rsid w:val="00E06E9B"/>
    <w:rsid w:val="00E1054D"/>
    <w:rsid w:val="00E20153"/>
    <w:rsid w:val="00E31BF5"/>
    <w:rsid w:val="00E33B7A"/>
    <w:rsid w:val="00E43B3D"/>
    <w:rsid w:val="00E44EA2"/>
    <w:rsid w:val="00E90368"/>
    <w:rsid w:val="00ED1607"/>
    <w:rsid w:val="00EF5AB3"/>
    <w:rsid w:val="00F132E7"/>
    <w:rsid w:val="00F84C9F"/>
    <w:rsid w:val="00F86695"/>
    <w:rsid w:val="00F9506B"/>
    <w:rsid w:val="00FA2D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8B4B8"/>
  <w15:docId w15:val="{C7DB2E26-69F7-4999-8B27-E3C051E0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38"/>
    <w:rPr>
      <w:rFonts w:ascii="Tahoma" w:hAnsi="Tahoma" w:cs="Tahoma"/>
      <w:sz w:val="16"/>
      <w:szCs w:val="16"/>
    </w:rPr>
  </w:style>
  <w:style w:type="paragraph" w:styleId="NoSpacing">
    <w:name w:val="No Spacing"/>
    <w:uiPriority w:val="1"/>
    <w:qFormat/>
    <w:rsid w:val="001A6538"/>
    <w:pPr>
      <w:spacing w:after="0" w:line="240" w:lineRule="auto"/>
    </w:pPr>
  </w:style>
  <w:style w:type="paragraph" w:styleId="Header">
    <w:name w:val="header"/>
    <w:basedOn w:val="Normal"/>
    <w:link w:val="HeaderChar"/>
    <w:uiPriority w:val="99"/>
    <w:unhideWhenUsed/>
    <w:rsid w:val="00755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8BF"/>
  </w:style>
  <w:style w:type="paragraph" w:styleId="Footer">
    <w:name w:val="footer"/>
    <w:basedOn w:val="Normal"/>
    <w:link w:val="FooterChar"/>
    <w:uiPriority w:val="99"/>
    <w:unhideWhenUsed/>
    <w:rsid w:val="00755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8BF"/>
  </w:style>
  <w:style w:type="paragraph" w:styleId="ListParagraph">
    <w:name w:val="List Paragraph"/>
    <w:basedOn w:val="Normal"/>
    <w:uiPriority w:val="34"/>
    <w:qFormat/>
    <w:rsid w:val="00026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dc:creator>
  <cp:lastModifiedBy>Natasha Pretorius</cp:lastModifiedBy>
  <cp:revision>3</cp:revision>
  <cp:lastPrinted>2020-05-11T06:41:00Z</cp:lastPrinted>
  <dcterms:created xsi:type="dcterms:W3CDTF">2026-01-14T09:30:00Z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2762cf23029691908079a3f36a1e78e4db11a670758d51d3c1cd991adedc98cb</vt:lpwstr>
  </property>
</Properties>
</file>