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04ADA" w14:textId="4EAED0F8" w:rsidR="00E43B3D" w:rsidRDefault="00B21E80">
      <w:r>
        <w:rPr>
          <w:noProof/>
        </w:rPr>
        <w:drawing>
          <wp:anchor distT="0" distB="0" distL="114300" distR="114300" simplePos="0" relativeHeight="251661312" behindDoc="0" locked="0" layoutInCell="1" allowOverlap="1" wp14:anchorId="456D5814" wp14:editId="5E4A808A">
            <wp:simplePos x="0" y="0"/>
            <wp:positionH relativeFrom="column">
              <wp:posOffset>66675</wp:posOffset>
            </wp:positionH>
            <wp:positionV relativeFrom="paragraph">
              <wp:posOffset>-323850</wp:posOffset>
            </wp:positionV>
            <wp:extent cx="2143125" cy="151320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LENWOOD Logo Fine Wines2.b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43125" cy="1513205"/>
                    </a:xfrm>
                    <a:prstGeom prst="rect">
                      <a:avLst/>
                    </a:prstGeom>
                  </pic:spPr>
                </pic:pic>
              </a:graphicData>
            </a:graphic>
            <wp14:sizeRelH relativeFrom="page">
              <wp14:pctWidth>0</wp14:pctWidth>
            </wp14:sizeRelH>
            <wp14:sizeRelV relativeFrom="page">
              <wp14:pctHeight>0</wp14:pctHeight>
            </wp14:sizeRelV>
          </wp:anchor>
        </w:drawing>
      </w:r>
      <w:r w:rsidR="000813B4">
        <w:rPr>
          <w:noProof/>
          <w:lang w:eastAsia="en-ZA"/>
        </w:rPr>
        <mc:AlternateContent>
          <mc:Choice Requires="wps">
            <w:drawing>
              <wp:anchor distT="0" distB="0" distL="114300" distR="114300" simplePos="0" relativeHeight="251660288" behindDoc="0" locked="0" layoutInCell="1" allowOverlap="1" wp14:anchorId="36E1270B" wp14:editId="5A0A2529">
                <wp:simplePos x="0" y="0"/>
                <wp:positionH relativeFrom="margin">
                  <wp:posOffset>2381250</wp:posOffset>
                </wp:positionH>
                <wp:positionV relativeFrom="paragraph">
                  <wp:posOffset>-323849</wp:posOffset>
                </wp:positionV>
                <wp:extent cx="4419600" cy="136779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4419600" cy="13677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FD0FB3" w14:textId="7FD10F36" w:rsidR="00A76DEE" w:rsidRDefault="00BD68F0" w:rsidP="00DA4CE8">
                            <w:pPr>
                              <w:spacing w:after="0" w:line="240" w:lineRule="auto"/>
                              <w:jc w:val="center"/>
                              <w:rPr>
                                <w:rFonts w:ascii="Times New Roman" w:hAnsi="Times New Roman" w:cs="Times New Roman"/>
                                <w:sz w:val="56"/>
                                <w:szCs w:val="56"/>
                                <w:lang w:val="en-US"/>
                              </w:rPr>
                            </w:pPr>
                            <w:r>
                              <w:rPr>
                                <w:rFonts w:ascii="Times New Roman" w:hAnsi="Times New Roman" w:cs="Times New Roman"/>
                                <w:sz w:val="56"/>
                                <w:szCs w:val="56"/>
                                <w:lang w:val="en-US"/>
                              </w:rPr>
                              <w:t>Vigneron’s Selection</w:t>
                            </w:r>
                          </w:p>
                          <w:p w14:paraId="5C7E996F" w14:textId="77B33152" w:rsidR="00BD68F0" w:rsidRPr="00BD68F0" w:rsidRDefault="00FA5DA4" w:rsidP="00DA4CE8">
                            <w:pPr>
                              <w:spacing w:after="0" w:line="240" w:lineRule="auto"/>
                              <w:jc w:val="center"/>
                              <w:rPr>
                                <w:rFonts w:ascii="Times New Roman" w:hAnsi="Times New Roman" w:cs="Times New Roman"/>
                                <w:sz w:val="56"/>
                                <w:szCs w:val="56"/>
                                <w:lang w:val="en-US"/>
                              </w:rPr>
                            </w:pPr>
                            <w:r>
                              <w:rPr>
                                <w:rFonts w:ascii="Times New Roman" w:hAnsi="Times New Roman" w:cs="Times New Roman"/>
                                <w:sz w:val="56"/>
                                <w:szCs w:val="56"/>
                                <w:lang w:val="en-US"/>
                              </w:rPr>
                              <w:t>Chardonnay</w:t>
                            </w:r>
                          </w:p>
                          <w:p w14:paraId="5BBAA809" w14:textId="01AC5B55" w:rsidR="00BD68F0" w:rsidRPr="00BD68F0" w:rsidRDefault="00BD68F0" w:rsidP="00DA4CE8">
                            <w:pPr>
                              <w:spacing w:after="0" w:line="240" w:lineRule="auto"/>
                              <w:jc w:val="center"/>
                              <w:rPr>
                                <w:rFonts w:ascii="Times New Roman" w:hAnsi="Times New Roman" w:cs="Times New Roman"/>
                                <w:sz w:val="56"/>
                                <w:szCs w:val="56"/>
                                <w:lang w:val="en-US"/>
                              </w:rPr>
                            </w:pPr>
                            <w:r w:rsidRPr="00BD68F0">
                              <w:rPr>
                                <w:rFonts w:ascii="Times New Roman" w:hAnsi="Times New Roman" w:cs="Times New Roman"/>
                                <w:sz w:val="56"/>
                                <w:szCs w:val="56"/>
                                <w:lang w:val="en-US"/>
                              </w:rPr>
                              <w:t>20</w:t>
                            </w:r>
                            <w:r w:rsidR="00CF5C24">
                              <w:rPr>
                                <w:rFonts w:ascii="Times New Roman" w:hAnsi="Times New Roman" w:cs="Times New Roman"/>
                                <w:sz w:val="56"/>
                                <w:szCs w:val="56"/>
                                <w:lang w:val="en-US"/>
                              </w:rPr>
                              <w:t>2</w:t>
                            </w:r>
                            <w:r w:rsidR="007614D2">
                              <w:rPr>
                                <w:rFonts w:ascii="Times New Roman" w:hAnsi="Times New Roman" w:cs="Times New Roman"/>
                                <w:sz w:val="56"/>
                                <w:szCs w:val="56"/>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E1270B" id="_x0000_t202" coordsize="21600,21600" o:spt="202" path="m,l,21600r21600,l21600,xe">
                <v:stroke joinstyle="miter"/>
                <v:path gradientshapeok="t" o:connecttype="rect"/>
              </v:shapetype>
              <v:shape id="Text Box 3" o:spid="_x0000_s1026" type="#_x0000_t202" style="position:absolute;margin-left:187.5pt;margin-top:-25.5pt;width:348pt;height:107.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" fillcolor="white [3201]" stroked="f" strokeweight=".5pt">
                <v:textbox>
                  <w:txbxContent>
                    <w:p w14:paraId="3BFD0FB3" w14:textId="7FD10F36" w:rsidR="00A76DEE" w:rsidRDefault="00BD68F0" w:rsidP="00DA4CE8">
                      <w:pPr>
                        <w:spacing w:after="0" w:line="240" w:lineRule="auto"/>
                        <w:jc w:val="center"/>
                        <w:rPr>
                          <w:rFonts w:ascii="Times New Roman" w:hAnsi="Times New Roman" w:cs="Times New Roman"/>
                          <w:sz w:val="56"/>
                          <w:szCs w:val="56"/>
                          <w:lang w:val="en-US"/>
                        </w:rPr>
                      </w:pPr>
                      <w:r>
                        <w:rPr>
                          <w:rFonts w:ascii="Times New Roman" w:hAnsi="Times New Roman" w:cs="Times New Roman"/>
                          <w:sz w:val="56"/>
                          <w:szCs w:val="56"/>
                          <w:lang w:val="en-US"/>
                        </w:rPr>
                        <w:t>Vigneron’s Selection</w:t>
                      </w:r>
                    </w:p>
                    <w:p w14:paraId="5C7E996F" w14:textId="77B33152" w:rsidR="00BD68F0" w:rsidRPr="00BD68F0" w:rsidRDefault="00FA5DA4" w:rsidP="00DA4CE8">
                      <w:pPr>
                        <w:spacing w:after="0" w:line="240" w:lineRule="auto"/>
                        <w:jc w:val="center"/>
                        <w:rPr>
                          <w:rFonts w:ascii="Times New Roman" w:hAnsi="Times New Roman" w:cs="Times New Roman"/>
                          <w:sz w:val="56"/>
                          <w:szCs w:val="56"/>
                          <w:lang w:val="en-US"/>
                        </w:rPr>
                      </w:pPr>
                      <w:r>
                        <w:rPr>
                          <w:rFonts w:ascii="Times New Roman" w:hAnsi="Times New Roman" w:cs="Times New Roman"/>
                          <w:sz w:val="56"/>
                          <w:szCs w:val="56"/>
                          <w:lang w:val="en-US"/>
                        </w:rPr>
                        <w:t>Chardonnay</w:t>
                      </w:r>
                    </w:p>
                    <w:p w14:paraId="5BBAA809" w14:textId="01AC5B55" w:rsidR="00BD68F0" w:rsidRPr="00BD68F0" w:rsidRDefault="00BD68F0" w:rsidP="00DA4CE8">
                      <w:pPr>
                        <w:spacing w:after="0" w:line="240" w:lineRule="auto"/>
                        <w:jc w:val="center"/>
                        <w:rPr>
                          <w:rFonts w:ascii="Times New Roman" w:hAnsi="Times New Roman" w:cs="Times New Roman"/>
                          <w:sz w:val="56"/>
                          <w:szCs w:val="56"/>
                          <w:lang w:val="en-US"/>
                        </w:rPr>
                      </w:pPr>
                      <w:r w:rsidRPr="00BD68F0">
                        <w:rPr>
                          <w:rFonts w:ascii="Times New Roman" w:hAnsi="Times New Roman" w:cs="Times New Roman"/>
                          <w:sz w:val="56"/>
                          <w:szCs w:val="56"/>
                          <w:lang w:val="en-US"/>
                        </w:rPr>
                        <w:t>20</w:t>
                      </w:r>
                      <w:r w:rsidR="00CF5C24">
                        <w:rPr>
                          <w:rFonts w:ascii="Times New Roman" w:hAnsi="Times New Roman" w:cs="Times New Roman"/>
                          <w:sz w:val="56"/>
                          <w:szCs w:val="56"/>
                          <w:lang w:val="en-US"/>
                        </w:rPr>
                        <w:t>2</w:t>
                      </w:r>
                      <w:r w:rsidR="007614D2">
                        <w:rPr>
                          <w:rFonts w:ascii="Times New Roman" w:hAnsi="Times New Roman" w:cs="Times New Roman"/>
                          <w:sz w:val="56"/>
                          <w:szCs w:val="56"/>
                          <w:lang w:val="en-US"/>
                        </w:rPr>
                        <w:t>5</w:t>
                      </w:r>
                    </w:p>
                  </w:txbxContent>
                </v:textbox>
                <w10:wrap anchorx="margin"/>
              </v:shape>
            </w:pict>
          </mc:Fallback>
        </mc:AlternateContent>
      </w:r>
    </w:p>
    <w:p w14:paraId="4C245D71" w14:textId="77777777" w:rsidR="00E43B3D" w:rsidRDefault="00E43B3D"/>
    <w:p w14:paraId="2A21A67F" w14:textId="77777777" w:rsidR="00E43B3D" w:rsidRDefault="00E43B3D"/>
    <w:p w14:paraId="67FD25EF" w14:textId="77777777" w:rsidR="005C7D8C" w:rsidRPr="000813B4" w:rsidRDefault="005C7D8C">
      <w:pPr>
        <w:rPr>
          <w:sz w:val="8"/>
          <w:szCs w:val="8"/>
        </w:rPr>
      </w:pPr>
    </w:p>
    <w:tbl>
      <w:tblPr>
        <w:tblW w:w="10916" w:type="dxa"/>
        <w:tblInd w:w="-426" w:type="dxa"/>
        <w:tblCellMar>
          <w:left w:w="0" w:type="dxa"/>
          <w:right w:w="0" w:type="dxa"/>
        </w:tblCellMar>
        <w:tblLook w:val="0000" w:firstRow="0" w:lastRow="0" w:firstColumn="0" w:lastColumn="0" w:noHBand="0" w:noVBand="0"/>
      </w:tblPr>
      <w:tblGrid>
        <w:gridCol w:w="4368"/>
        <w:gridCol w:w="1544"/>
        <w:gridCol w:w="5004"/>
      </w:tblGrid>
      <w:tr w:rsidR="00B025F5" w:rsidRPr="00F212A7" w14:paraId="7070DAA5" w14:textId="77777777" w:rsidTr="00334709">
        <w:trPr>
          <w:trHeight w:val="1535"/>
        </w:trPr>
        <w:tc>
          <w:tcPr>
            <w:tcW w:w="4368" w:type="dxa"/>
            <w:vMerge w:val="restart"/>
            <w:shd w:val="clear" w:color="auto" w:fill="FFFFFF"/>
            <w:vAlign w:val="center"/>
          </w:tcPr>
          <w:p w14:paraId="75A52CD2" w14:textId="1B0E55EB" w:rsidR="00B025F5" w:rsidRPr="00B56720" w:rsidRDefault="007614D2" w:rsidP="00673F51">
            <w:pPr>
              <w:spacing w:line="270" w:lineRule="atLeast"/>
              <w:rPr>
                <w:b/>
                <w:lang w:val="en-US"/>
              </w:rPr>
            </w:pPr>
            <w:r>
              <w:rPr>
                <w:b/>
                <w:noProof/>
                <w:lang w:val="en-US"/>
              </w:rPr>
              <w:drawing>
                <wp:inline distT="0" distB="0" distL="0" distR="0" wp14:anchorId="1002D55E" wp14:editId="4D80F030">
                  <wp:extent cx="2640465" cy="7562850"/>
                  <wp:effectExtent l="0" t="0" r="0" b="0"/>
                  <wp:docPr id="11051304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130419" name="Picture 1105130419"/>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45413" cy="7577023"/>
                          </a:xfrm>
                          <a:prstGeom prst="rect">
                            <a:avLst/>
                          </a:prstGeom>
                        </pic:spPr>
                      </pic:pic>
                    </a:graphicData>
                  </a:graphic>
                </wp:inline>
              </w:drawing>
            </w:r>
          </w:p>
        </w:tc>
        <w:tc>
          <w:tcPr>
            <w:tcW w:w="1544" w:type="dxa"/>
            <w:tcBorders>
              <w:right w:val="single" w:sz="4" w:space="0" w:color="auto"/>
            </w:tcBorders>
            <w:shd w:val="clear" w:color="auto" w:fill="FFFFFF"/>
            <w:tcMar>
              <w:top w:w="170" w:type="dxa"/>
              <w:left w:w="170" w:type="dxa"/>
              <w:bottom w:w="170" w:type="dxa"/>
              <w:right w:w="170" w:type="dxa"/>
            </w:tcMar>
          </w:tcPr>
          <w:p w14:paraId="5CB55CD0" w14:textId="77777777" w:rsidR="00B025F5" w:rsidRPr="006719E0" w:rsidRDefault="00B025F5" w:rsidP="00673F51">
            <w:pPr>
              <w:spacing w:line="270" w:lineRule="atLeast"/>
              <w:jc w:val="right"/>
              <w:rPr>
                <w:b/>
                <w:lang w:val="en-US"/>
              </w:rPr>
            </w:pPr>
            <w:r w:rsidRPr="006719E0">
              <w:rPr>
                <w:b/>
                <w:lang w:val="en-US"/>
              </w:rPr>
              <w:t>Viticulture:</w:t>
            </w:r>
          </w:p>
        </w:tc>
        <w:tc>
          <w:tcPr>
            <w:tcW w:w="5004" w:type="dxa"/>
            <w:tcBorders>
              <w:left w:val="single" w:sz="4" w:space="0" w:color="auto"/>
            </w:tcBorders>
            <w:shd w:val="clear" w:color="auto" w:fill="FFFFFF"/>
            <w:tcMar>
              <w:top w:w="170" w:type="dxa"/>
              <w:left w:w="170" w:type="dxa"/>
              <w:bottom w:w="170" w:type="dxa"/>
              <w:right w:w="170" w:type="dxa"/>
            </w:tcMar>
          </w:tcPr>
          <w:p w14:paraId="0E17B6BD" w14:textId="51F2B605" w:rsidR="00B025F5" w:rsidRDefault="00B025F5" w:rsidP="00FA5DA4">
            <w:pPr>
              <w:spacing w:after="0" w:line="240" w:lineRule="auto"/>
            </w:pPr>
            <w:r>
              <w:t>Vine age:1</w:t>
            </w:r>
            <w:r w:rsidR="007614D2">
              <w:t>6</w:t>
            </w:r>
            <w:r>
              <w:t xml:space="preserve"> years</w:t>
            </w:r>
          </w:p>
          <w:p w14:paraId="46EF9696" w14:textId="3ECA354B" w:rsidR="00B025F5" w:rsidRPr="00FA2D6F" w:rsidRDefault="00B025F5" w:rsidP="00FA5DA4">
            <w:pPr>
              <w:spacing w:after="0" w:line="240" w:lineRule="auto"/>
              <w:rPr>
                <w:sz w:val="16"/>
                <w:szCs w:val="16"/>
              </w:rPr>
            </w:pPr>
            <w:r>
              <w:t>A low canopy allowed optimal sunlight penetration. Minimal irrigation was used. The fruit ripened slowly allowing the development of small bunches with highly concentrated flavours.</w:t>
            </w:r>
          </w:p>
        </w:tc>
      </w:tr>
      <w:tr w:rsidR="00B025F5" w:rsidRPr="006719E0" w14:paraId="4FAC77CC" w14:textId="77777777" w:rsidTr="00B025F5">
        <w:tc>
          <w:tcPr>
            <w:tcW w:w="4368" w:type="dxa"/>
            <w:vMerge/>
            <w:shd w:val="clear" w:color="auto" w:fill="FFFFFF"/>
            <w:vAlign w:val="center"/>
          </w:tcPr>
          <w:p w14:paraId="42AE6C97" w14:textId="77777777" w:rsidR="00B025F5" w:rsidRPr="006719E0" w:rsidRDefault="00B025F5" w:rsidP="006719E0">
            <w:pPr>
              <w:spacing w:after="0" w:line="270" w:lineRule="atLeast"/>
              <w:rPr>
                <w:lang w:val="en-US"/>
              </w:rPr>
            </w:pPr>
          </w:p>
        </w:tc>
        <w:tc>
          <w:tcPr>
            <w:tcW w:w="1544" w:type="dxa"/>
            <w:tcBorders>
              <w:right w:val="single" w:sz="4" w:space="0" w:color="auto"/>
            </w:tcBorders>
            <w:shd w:val="clear" w:color="auto" w:fill="FFFFFF"/>
            <w:tcMar>
              <w:top w:w="170" w:type="dxa"/>
              <w:left w:w="170" w:type="dxa"/>
              <w:bottom w:w="170" w:type="dxa"/>
              <w:right w:w="170" w:type="dxa"/>
            </w:tcMar>
          </w:tcPr>
          <w:p w14:paraId="3888AAEE" w14:textId="404384B5" w:rsidR="00B025F5" w:rsidRPr="006719E0" w:rsidRDefault="00B025F5" w:rsidP="006719E0">
            <w:pPr>
              <w:spacing w:after="0" w:line="270" w:lineRule="atLeast"/>
              <w:jc w:val="right"/>
              <w:rPr>
                <w:b/>
                <w:lang w:val="en-US"/>
              </w:rPr>
            </w:pPr>
            <w:r w:rsidRPr="00F212A7">
              <w:rPr>
                <w:b/>
                <w:lang w:val="en-US"/>
              </w:rPr>
              <w:t>Vinification:</w:t>
            </w:r>
          </w:p>
        </w:tc>
        <w:tc>
          <w:tcPr>
            <w:tcW w:w="5004" w:type="dxa"/>
            <w:tcBorders>
              <w:left w:val="single" w:sz="4" w:space="0" w:color="auto"/>
            </w:tcBorders>
            <w:shd w:val="clear" w:color="auto" w:fill="FFFFFF"/>
            <w:tcMar>
              <w:top w:w="170" w:type="dxa"/>
              <w:left w:w="170" w:type="dxa"/>
              <w:bottom w:w="170" w:type="dxa"/>
              <w:right w:w="170" w:type="dxa"/>
            </w:tcMar>
          </w:tcPr>
          <w:p w14:paraId="6E1250A3" w14:textId="7D4DD090" w:rsidR="00B025F5" w:rsidRPr="006719E0" w:rsidRDefault="00B025F5" w:rsidP="00BD68F0">
            <w:pPr>
              <w:spacing w:after="0"/>
            </w:pPr>
            <w:r w:rsidRPr="00FA5DA4">
              <w:t>Grapes were picked at 2</w:t>
            </w:r>
            <w:r w:rsidR="007614D2">
              <w:t>1.5</w:t>
            </w:r>
            <w:r w:rsidRPr="00FA5DA4">
              <w:t>°B and whole-bunch pressed to 1.4 bars of pressure. The juice was left to settle for two days and racked to barrel. Using 100% wild yeast, fermentation occurred over a</w:t>
            </w:r>
            <w:r>
              <w:t xml:space="preserve">n </w:t>
            </w:r>
            <w:r w:rsidR="005B735E">
              <w:t>1</w:t>
            </w:r>
            <w:r w:rsidR="00966BA5">
              <w:t>8</w:t>
            </w:r>
            <w:r>
              <w:t>-day</w:t>
            </w:r>
            <w:r w:rsidRPr="00FA5DA4">
              <w:t xml:space="preserve"> period. The wine spent </w:t>
            </w:r>
            <w:r w:rsidR="005B735E">
              <w:t>8</w:t>
            </w:r>
            <w:r w:rsidRPr="00FA5DA4">
              <w:t xml:space="preserve"> months on the lees</w:t>
            </w:r>
            <w:r>
              <w:t xml:space="preserve"> in 30% n</w:t>
            </w:r>
            <w:r w:rsidRPr="00FA5DA4">
              <w:t xml:space="preserve">ew </w:t>
            </w:r>
            <w:r>
              <w:t xml:space="preserve">French oak </w:t>
            </w:r>
            <w:r w:rsidRPr="00FA5DA4">
              <w:t xml:space="preserve">and </w:t>
            </w:r>
            <w:r>
              <w:t xml:space="preserve">70% </w:t>
            </w:r>
            <w:r w:rsidRPr="00FA5DA4">
              <w:t>second</w:t>
            </w:r>
            <w:r>
              <w:t xml:space="preserve"> and third</w:t>
            </w:r>
            <w:r w:rsidRPr="00FA5DA4">
              <w:t xml:space="preserve"> fill</w:t>
            </w:r>
            <w:r>
              <w:t xml:space="preserve"> barrels. </w:t>
            </w:r>
          </w:p>
        </w:tc>
      </w:tr>
      <w:tr w:rsidR="00B025F5" w:rsidRPr="006719E0" w14:paraId="23232F40" w14:textId="77777777" w:rsidTr="00B025F5">
        <w:tc>
          <w:tcPr>
            <w:tcW w:w="4368" w:type="dxa"/>
            <w:vMerge/>
            <w:shd w:val="clear" w:color="auto" w:fill="FFFFFF"/>
            <w:vAlign w:val="center"/>
          </w:tcPr>
          <w:p w14:paraId="267CAD3F" w14:textId="77777777" w:rsidR="00B025F5" w:rsidRPr="006719E0" w:rsidRDefault="00B025F5" w:rsidP="006719E0">
            <w:pPr>
              <w:spacing w:after="0" w:line="270" w:lineRule="atLeast"/>
              <w:rPr>
                <w:lang w:val="en-US"/>
              </w:rPr>
            </w:pPr>
          </w:p>
        </w:tc>
        <w:tc>
          <w:tcPr>
            <w:tcW w:w="1544" w:type="dxa"/>
            <w:tcBorders>
              <w:right w:val="single" w:sz="4" w:space="0" w:color="auto"/>
            </w:tcBorders>
            <w:shd w:val="clear" w:color="auto" w:fill="FFFFFF"/>
            <w:tcMar>
              <w:top w:w="170" w:type="dxa"/>
              <w:left w:w="170" w:type="dxa"/>
              <w:bottom w:w="170" w:type="dxa"/>
              <w:right w:w="170" w:type="dxa"/>
            </w:tcMar>
          </w:tcPr>
          <w:p w14:paraId="180EFF17" w14:textId="77777777" w:rsidR="00B025F5" w:rsidRPr="006719E0" w:rsidRDefault="00B025F5" w:rsidP="006719E0">
            <w:pPr>
              <w:spacing w:after="0" w:line="270" w:lineRule="atLeast"/>
              <w:jc w:val="right"/>
              <w:rPr>
                <w:b/>
                <w:lang w:val="en-US"/>
              </w:rPr>
            </w:pPr>
            <w:r w:rsidRPr="006719E0">
              <w:rPr>
                <w:b/>
                <w:lang w:val="en-US"/>
              </w:rPr>
              <w:t>Analysis:</w:t>
            </w:r>
          </w:p>
        </w:tc>
        <w:tc>
          <w:tcPr>
            <w:tcW w:w="5004" w:type="dxa"/>
            <w:tcBorders>
              <w:left w:val="single" w:sz="4" w:space="0" w:color="auto"/>
            </w:tcBorders>
            <w:shd w:val="clear" w:color="auto" w:fill="FFFFFF"/>
            <w:tcMar>
              <w:top w:w="170" w:type="dxa"/>
              <w:left w:w="170" w:type="dxa"/>
              <w:bottom w:w="170" w:type="dxa"/>
              <w:right w:w="170" w:type="dxa"/>
            </w:tcMar>
          </w:tcPr>
          <w:tbl>
            <w:tblPr>
              <w:tblW w:w="0" w:type="auto"/>
              <w:tblLook w:val="01E0" w:firstRow="1" w:lastRow="1" w:firstColumn="1" w:lastColumn="1" w:noHBand="0" w:noVBand="0"/>
            </w:tblPr>
            <w:tblGrid>
              <w:gridCol w:w="1976"/>
              <w:gridCol w:w="1036"/>
            </w:tblGrid>
            <w:tr w:rsidR="00B025F5" w:rsidRPr="006719E0" w14:paraId="7FEB0B14" w14:textId="77777777" w:rsidTr="00673F51">
              <w:tc>
                <w:tcPr>
                  <w:tcW w:w="1976" w:type="dxa"/>
                </w:tcPr>
                <w:p w14:paraId="125CC77C" w14:textId="77777777" w:rsidR="00B025F5" w:rsidRPr="006719E0" w:rsidRDefault="00B025F5" w:rsidP="006719E0">
                  <w:pPr>
                    <w:spacing w:after="0" w:line="270" w:lineRule="atLeast"/>
                    <w:rPr>
                      <w:lang w:val="en-US"/>
                    </w:rPr>
                  </w:pPr>
                  <w:r w:rsidRPr="006719E0">
                    <w:rPr>
                      <w:lang w:val="en-US"/>
                    </w:rPr>
                    <w:t>Alcohol</w:t>
                  </w:r>
                </w:p>
              </w:tc>
              <w:tc>
                <w:tcPr>
                  <w:tcW w:w="1036" w:type="dxa"/>
                </w:tcPr>
                <w:p w14:paraId="0C5DA762" w14:textId="066C7D45" w:rsidR="00B025F5" w:rsidRPr="006719E0" w:rsidRDefault="00B025F5" w:rsidP="006719E0">
                  <w:pPr>
                    <w:spacing w:after="0" w:line="270" w:lineRule="atLeast"/>
                    <w:rPr>
                      <w:lang w:val="en-US"/>
                    </w:rPr>
                  </w:pPr>
                  <w:r>
                    <w:rPr>
                      <w:lang w:val="en-US"/>
                    </w:rPr>
                    <w:t>1</w:t>
                  </w:r>
                  <w:r w:rsidR="007F1407">
                    <w:rPr>
                      <w:lang w:val="en-US"/>
                    </w:rPr>
                    <w:t>3.</w:t>
                  </w:r>
                  <w:r w:rsidR="007614D2">
                    <w:rPr>
                      <w:lang w:val="en-US"/>
                    </w:rPr>
                    <w:t>0</w:t>
                  </w:r>
                  <w:r w:rsidRPr="006719E0">
                    <w:rPr>
                      <w:lang w:val="en-US"/>
                    </w:rPr>
                    <w:t xml:space="preserve">% </w:t>
                  </w:r>
                </w:p>
              </w:tc>
            </w:tr>
            <w:tr w:rsidR="00B025F5" w:rsidRPr="006719E0" w14:paraId="7F5959B1" w14:textId="77777777" w:rsidTr="00673F51">
              <w:tc>
                <w:tcPr>
                  <w:tcW w:w="1976" w:type="dxa"/>
                </w:tcPr>
                <w:p w14:paraId="7714EC1C" w14:textId="77777777" w:rsidR="00B025F5" w:rsidRPr="006719E0" w:rsidRDefault="00B025F5" w:rsidP="006719E0">
                  <w:pPr>
                    <w:spacing w:after="0" w:line="270" w:lineRule="atLeast"/>
                    <w:rPr>
                      <w:lang w:val="en-US"/>
                    </w:rPr>
                  </w:pPr>
                  <w:r w:rsidRPr="006719E0">
                    <w:rPr>
                      <w:lang w:val="en-US"/>
                    </w:rPr>
                    <w:t>Total Acidity</w:t>
                  </w:r>
                </w:p>
              </w:tc>
              <w:tc>
                <w:tcPr>
                  <w:tcW w:w="1036" w:type="dxa"/>
                </w:tcPr>
                <w:p w14:paraId="78B2D319" w14:textId="70C808FF" w:rsidR="00B025F5" w:rsidRPr="006719E0" w:rsidRDefault="007614D2" w:rsidP="006719E0">
                  <w:pPr>
                    <w:spacing w:after="0" w:line="270" w:lineRule="atLeast"/>
                    <w:rPr>
                      <w:lang w:val="en-US"/>
                    </w:rPr>
                  </w:pPr>
                  <w:r>
                    <w:rPr>
                      <w:lang w:val="en-US"/>
                    </w:rPr>
                    <w:t>6.0</w:t>
                  </w:r>
                  <w:r w:rsidR="00B025F5" w:rsidRPr="006719E0">
                    <w:rPr>
                      <w:lang w:val="en-US"/>
                    </w:rPr>
                    <w:t xml:space="preserve"> g/l </w:t>
                  </w:r>
                </w:p>
              </w:tc>
            </w:tr>
            <w:tr w:rsidR="00B025F5" w:rsidRPr="006719E0" w14:paraId="2934EAB9" w14:textId="77777777" w:rsidTr="00673F51">
              <w:tc>
                <w:tcPr>
                  <w:tcW w:w="1976" w:type="dxa"/>
                </w:tcPr>
                <w:p w14:paraId="21D2E5FF" w14:textId="77777777" w:rsidR="00B025F5" w:rsidRPr="006719E0" w:rsidRDefault="00B025F5" w:rsidP="006719E0">
                  <w:pPr>
                    <w:spacing w:after="0" w:line="270" w:lineRule="atLeast"/>
                    <w:rPr>
                      <w:lang w:val="en-US"/>
                    </w:rPr>
                  </w:pPr>
                  <w:r w:rsidRPr="006719E0">
                    <w:rPr>
                      <w:lang w:val="en-US"/>
                    </w:rPr>
                    <w:t>Residual Sugar</w:t>
                  </w:r>
                </w:p>
              </w:tc>
              <w:tc>
                <w:tcPr>
                  <w:tcW w:w="1036" w:type="dxa"/>
                </w:tcPr>
                <w:p w14:paraId="32CE2381" w14:textId="7DB5F4FC" w:rsidR="00B025F5" w:rsidRPr="006719E0" w:rsidRDefault="007614D2" w:rsidP="006719E0">
                  <w:pPr>
                    <w:spacing w:after="0" w:line="270" w:lineRule="atLeast"/>
                    <w:rPr>
                      <w:lang w:val="en-US"/>
                    </w:rPr>
                  </w:pPr>
                  <w:r>
                    <w:rPr>
                      <w:lang w:val="en-US"/>
                    </w:rPr>
                    <w:t>1.7</w:t>
                  </w:r>
                  <w:r w:rsidR="00B025F5">
                    <w:rPr>
                      <w:lang w:val="en-US"/>
                    </w:rPr>
                    <w:t xml:space="preserve"> </w:t>
                  </w:r>
                  <w:r w:rsidR="00B025F5" w:rsidRPr="006719E0">
                    <w:rPr>
                      <w:lang w:val="en-US"/>
                    </w:rPr>
                    <w:t xml:space="preserve">g/l </w:t>
                  </w:r>
                </w:p>
              </w:tc>
            </w:tr>
            <w:tr w:rsidR="00B025F5" w:rsidRPr="006719E0" w14:paraId="17FF55B4" w14:textId="77777777" w:rsidTr="00673F51">
              <w:tc>
                <w:tcPr>
                  <w:tcW w:w="1976" w:type="dxa"/>
                </w:tcPr>
                <w:p w14:paraId="6E1D9365" w14:textId="77777777" w:rsidR="00B025F5" w:rsidRPr="006719E0" w:rsidRDefault="00B025F5" w:rsidP="006719E0">
                  <w:pPr>
                    <w:spacing w:after="0" w:line="270" w:lineRule="atLeast"/>
                    <w:rPr>
                      <w:lang w:val="en-US"/>
                    </w:rPr>
                  </w:pPr>
                  <w:r w:rsidRPr="006719E0">
                    <w:rPr>
                      <w:lang w:val="en-US"/>
                    </w:rPr>
                    <w:t>pH</w:t>
                  </w:r>
                </w:p>
              </w:tc>
              <w:tc>
                <w:tcPr>
                  <w:tcW w:w="1036" w:type="dxa"/>
                </w:tcPr>
                <w:p w14:paraId="7FAC81DF" w14:textId="5FFA2A6D" w:rsidR="00B025F5" w:rsidRPr="006719E0" w:rsidRDefault="00B025F5" w:rsidP="006719E0">
                  <w:pPr>
                    <w:spacing w:after="0" w:line="270" w:lineRule="atLeast"/>
                    <w:rPr>
                      <w:lang w:val="en-US"/>
                    </w:rPr>
                  </w:pPr>
                  <w:r w:rsidRPr="006719E0">
                    <w:rPr>
                      <w:lang w:val="en-US"/>
                    </w:rPr>
                    <w:t>3.</w:t>
                  </w:r>
                  <w:r w:rsidR="007614D2">
                    <w:rPr>
                      <w:lang w:val="en-US"/>
                    </w:rPr>
                    <w:t>35</w:t>
                  </w:r>
                </w:p>
              </w:tc>
            </w:tr>
          </w:tbl>
          <w:p w14:paraId="3987A073" w14:textId="77777777" w:rsidR="00B025F5" w:rsidRPr="006719E0" w:rsidRDefault="00B025F5" w:rsidP="006719E0">
            <w:pPr>
              <w:spacing w:after="0" w:line="270" w:lineRule="atLeast"/>
              <w:rPr>
                <w:lang w:val="en-US"/>
              </w:rPr>
            </w:pPr>
          </w:p>
        </w:tc>
      </w:tr>
      <w:tr w:rsidR="00B025F5" w:rsidRPr="006719E0" w14:paraId="45C4693B" w14:textId="77777777" w:rsidTr="00B025F5">
        <w:trPr>
          <w:trHeight w:val="3058"/>
        </w:trPr>
        <w:tc>
          <w:tcPr>
            <w:tcW w:w="4368" w:type="dxa"/>
            <w:vMerge/>
            <w:shd w:val="clear" w:color="auto" w:fill="FFFFFF"/>
            <w:vAlign w:val="center"/>
          </w:tcPr>
          <w:p w14:paraId="17D86B11" w14:textId="77777777" w:rsidR="00B025F5" w:rsidRPr="006719E0" w:rsidRDefault="00B025F5" w:rsidP="006719E0">
            <w:pPr>
              <w:spacing w:after="0" w:line="270" w:lineRule="atLeast"/>
              <w:rPr>
                <w:lang w:val="en-US"/>
              </w:rPr>
            </w:pPr>
          </w:p>
        </w:tc>
        <w:tc>
          <w:tcPr>
            <w:tcW w:w="1544" w:type="dxa"/>
            <w:tcBorders>
              <w:right w:val="single" w:sz="4" w:space="0" w:color="auto"/>
            </w:tcBorders>
            <w:shd w:val="clear" w:color="auto" w:fill="FFFFFF"/>
            <w:tcMar>
              <w:top w:w="170" w:type="dxa"/>
              <w:left w:w="170" w:type="dxa"/>
              <w:bottom w:w="170" w:type="dxa"/>
              <w:right w:w="170" w:type="dxa"/>
            </w:tcMar>
          </w:tcPr>
          <w:p w14:paraId="64902338" w14:textId="77777777" w:rsidR="00B025F5" w:rsidRPr="006719E0" w:rsidRDefault="00B025F5" w:rsidP="006719E0">
            <w:pPr>
              <w:spacing w:after="0" w:line="270" w:lineRule="atLeast"/>
              <w:jc w:val="right"/>
              <w:outlineLvl w:val="2"/>
              <w:rPr>
                <w:b/>
                <w:lang w:val="en-US"/>
              </w:rPr>
            </w:pPr>
            <w:r w:rsidRPr="006719E0">
              <w:rPr>
                <w:b/>
                <w:lang w:val="en-US"/>
              </w:rPr>
              <w:t>Winemaker's Comments:</w:t>
            </w:r>
          </w:p>
        </w:tc>
        <w:tc>
          <w:tcPr>
            <w:tcW w:w="5004" w:type="dxa"/>
            <w:tcBorders>
              <w:left w:val="single" w:sz="4" w:space="0" w:color="auto"/>
            </w:tcBorders>
            <w:shd w:val="clear" w:color="auto" w:fill="FFFFFF"/>
            <w:tcMar>
              <w:top w:w="170" w:type="dxa"/>
              <w:left w:w="170" w:type="dxa"/>
              <w:bottom w:w="170" w:type="dxa"/>
              <w:right w:w="170" w:type="dxa"/>
            </w:tcMar>
          </w:tcPr>
          <w:p w14:paraId="19FE2454" w14:textId="7E132B10" w:rsidR="00334709" w:rsidRPr="006719E0" w:rsidRDefault="007614D2" w:rsidP="00966BA5">
            <w:pPr>
              <w:autoSpaceDE w:val="0"/>
              <w:autoSpaceDN w:val="0"/>
              <w:adjustRightInd w:val="0"/>
              <w:spacing w:after="0" w:line="240" w:lineRule="auto"/>
            </w:pPr>
            <w:r w:rsidRPr="007614D2">
              <w:t>Light yellow and green tint. Zesty citrus, spicy oak undertone, with some brioche influence. Ripe yellow apple and quinch nuances coated by oak creaminess, carries all elements for further integration. Drink now or keep for next 3-5 years.</w:t>
            </w:r>
          </w:p>
        </w:tc>
      </w:tr>
      <w:tr w:rsidR="00B025F5" w:rsidRPr="006719E0" w14:paraId="63800D16" w14:textId="77777777" w:rsidTr="00B025F5">
        <w:trPr>
          <w:trHeight w:val="329"/>
        </w:trPr>
        <w:tc>
          <w:tcPr>
            <w:tcW w:w="4368" w:type="dxa"/>
            <w:vMerge/>
            <w:shd w:val="clear" w:color="auto" w:fill="FFFFFF"/>
            <w:vAlign w:val="center"/>
          </w:tcPr>
          <w:p w14:paraId="1B05D78D" w14:textId="77777777" w:rsidR="00B025F5" w:rsidRPr="006719E0" w:rsidRDefault="00B025F5" w:rsidP="006719E0">
            <w:pPr>
              <w:spacing w:after="0" w:line="270" w:lineRule="atLeast"/>
              <w:rPr>
                <w:lang w:val="en-US"/>
              </w:rPr>
            </w:pPr>
          </w:p>
        </w:tc>
        <w:tc>
          <w:tcPr>
            <w:tcW w:w="1544" w:type="dxa"/>
            <w:tcBorders>
              <w:right w:val="single" w:sz="4" w:space="0" w:color="auto"/>
            </w:tcBorders>
            <w:shd w:val="clear" w:color="auto" w:fill="FFFFFF"/>
            <w:tcMar>
              <w:top w:w="170" w:type="dxa"/>
              <w:left w:w="170" w:type="dxa"/>
              <w:bottom w:w="170" w:type="dxa"/>
              <w:right w:w="170" w:type="dxa"/>
            </w:tcMar>
          </w:tcPr>
          <w:p w14:paraId="6B827FF9" w14:textId="77777777" w:rsidR="00B025F5" w:rsidRPr="006719E0" w:rsidRDefault="00B025F5" w:rsidP="006719E0">
            <w:pPr>
              <w:spacing w:after="0" w:line="240" w:lineRule="auto"/>
              <w:jc w:val="right"/>
              <w:rPr>
                <w:b/>
                <w:lang w:val="en-US"/>
              </w:rPr>
            </w:pPr>
            <w:r w:rsidRPr="006719E0">
              <w:rPr>
                <w:b/>
                <w:lang w:val="en-US"/>
              </w:rPr>
              <w:t>Production:</w:t>
            </w:r>
          </w:p>
        </w:tc>
        <w:tc>
          <w:tcPr>
            <w:tcW w:w="5004" w:type="dxa"/>
            <w:tcBorders>
              <w:left w:val="single" w:sz="4" w:space="0" w:color="auto"/>
            </w:tcBorders>
            <w:shd w:val="clear" w:color="auto" w:fill="FFFFFF"/>
            <w:tcMar>
              <w:top w:w="170" w:type="dxa"/>
              <w:left w:w="170" w:type="dxa"/>
              <w:bottom w:w="170" w:type="dxa"/>
              <w:right w:w="170" w:type="dxa"/>
            </w:tcMar>
          </w:tcPr>
          <w:p w14:paraId="75BCB531" w14:textId="69E2221B" w:rsidR="00B025F5" w:rsidRPr="006719E0" w:rsidRDefault="007614D2" w:rsidP="006719E0">
            <w:pPr>
              <w:spacing w:after="0" w:line="240" w:lineRule="auto"/>
            </w:pPr>
            <w:r>
              <w:t>60</w:t>
            </w:r>
            <w:r w:rsidR="00B025F5">
              <w:t>00</w:t>
            </w:r>
            <w:r w:rsidR="00B025F5" w:rsidRPr="006719E0">
              <w:t xml:space="preserve"> 75</w:t>
            </w:r>
            <w:r w:rsidR="00B025F5">
              <w:t>0</w:t>
            </w:r>
            <w:r w:rsidR="00B025F5" w:rsidRPr="006719E0">
              <w:t>ml bottles</w:t>
            </w:r>
          </w:p>
        </w:tc>
      </w:tr>
      <w:tr w:rsidR="00B025F5" w:rsidRPr="006719E0" w14:paraId="65D29E5B" w14:textId="77777777" w:rsidTr="00B025F5">
        <w:trPr>
          <w:trHeight w:val="329"/>
        </w:trPr>
        <w:tc>
          <w:tcPr>
            <w:tcW w:w="4368" w:type="dxa"/>
            <w:vMerge/>
            <w:shd w:val="clear" w:color="auto" w:fill="FFFFFF"/>
            <w:vAlign w:val="center"/>
          </w:tcPr>
          <w:p w14:paraId="0050F57B" w14:textId="77777777" w:rsidR="00B025F5" w:rsidRPr="006719E0" w:rsidRDefault="00B025F5" w:rsidP="006719E0">
            <w:pPr>
              <w:spacing w:after="0" w:line="270" w:lineRule="atLeast"/>
              <w:rPr>
                <w:lang w:val="en-US"/>
              </w:rPr>
            </w:pPr>
          </w:p>
        </w:tc>
        <w:tc>
          <w:tcPr>
            <w:tcW w:w="1544" w:type="dxa"/>
            <w:tcBorders>
              <w:right w:val="single" w:sz="4" w:space="0" w:color="auto"/>
            </w:tcBorders>
            <w:shd w:val="clear" w:color="auto" w:fill="FFFFFF"/>
            <w:tcMar>
              <w:top w:w="170" w:type="dxa"/>
              <w:left w:w="170" w:type="dxa"/>
              <w:bottom w:w="170" w:type="dxa"/>
              <w:right w:w="170" w:type="dxa"/>
            </w:tcMar>
          </w:tcPr>
          <w:p w14:paraId="3CE623E9" w14:textId="4A806558" w:rsidR="00B025F5" w:rsidRPr="006719E0" w:rsidRDefault="00B025F5" w:rsidP="006719E0">
            <w:pPr>
              <w:spacing w:after="0" w:line="240" w:lineRule="auto"/>
              <w:jc w:val="right"/>
              <w:rPr>
                <w:b/>
                <w:lang w:val="en-US"/>
              </w:rPr>
            </w:pPr>
            <w:r>
              <w:rPr>
                <w:b/>
                <w:lang w:val="en-US"/>
              </w:rPr>
              <w:t>Awards:</w:t>
            </w:r>
          </w:p>
        </w:tc>
        <w:tc>
          <w:tcPr>
            <w:tcW w:w="5004" w:type="dxa"/>
            <w:tcBorders>
              <w:left w:val="single" w:sz="4" w:space="0" w:color="auto"/>
            </w:tcBorders>
            <w:shd w:val="clear" w:color="auto" w:fill="FFFFFF"/>
            <w:tcMar>
              <w:top w:w="170" w:type="dxa"/>
              <w:left w:w="170" w:type="dxa"/>
              <w:bottom w:w="170" w:type="dxa"/>
              <w:right w:w="170" w:type="dxa"/>
            </w:tcMar>
          </w:tcPr>
          <w:p w14:paraId="2D41F123" w14:textId="68384767" w:rsidR="00B025F5" w:rsidRDefault="007614D2" w:rsidP="00B025F5">
            <w:pPr>
              <w:pStyle w:val="ListParagraph"/>
              <w:numPr>
                <w:ilvl w:val="0"/>
                <w:numId w:val="2"/>
              </w:numPr>
              <w:spacing w:after="0" w:line="240" w:lineRule="auto"/>
            </w:pPr>
            <w:r>
              <w:t xml:space="preserve">Gold Medal </w:t>
            </w:r>
            <w:proofErr w:type="gramStart"/>
            <w:r>
              <w:t xml:space="preserve">- </w:t>
            </w:r>
            <w:r w:rsidR="00B025F5">
              <w:t xml:space="preserve"> Gilbert</w:t>
            </w:r>
            <w:proofErr w:type="gramEnd"/>
            <w:r w:rsidR="00B025F5">
              <w:t xml:space="preserve"> &amp; Gaillard International Challenge 202</w:t>
            </w:r>
            <w:r>
              <w:t>6</w:t>
            </w:r>
          </w:p>
          <w:p w14:paraId="1498A518" w14:textId="77777777" w:rsidR="00334709" w:rsidRDefault="00334709" w:rsidP="00334709">
            <w:pPr>
              <w:spacing w:after="0" w:line="240" w:lineRule="auto"/>
            </w:pPr>
          </w:p>
          <w:p w14:paraId="63FC6C46" w14:textId="7BEC2485" w:rsidR="00B025F5" w:rsidRDefault="00B025F5" w:rsidP="006719E0">
            <w:pPr>
              <w:spacing w:after="0" w:line="240" w:lineRule="auto"/>
            </w:pPr>
          </w:p>
        </w:tc>
      </w:tr>
      <w:tr w:rsidR="00B025F5" w:rsidRPr="006719E0" w14:paraId="7381774F" w14:textId="77777777" w:rsidTr="00B025F5">
        <w:trPr>
          <w:trHeight w:val="329"/>
        </w:trPr>
        <w:tc>
          <w:tcPr>
            <w:tcW w:w="4368" w:type="dxa"/>
            <w:vMerge/>
            <w:shd w:val="clear" w:color="auto" w:fill="FFFFFF"/>
            <w:vAlign w:val="center"/>
          </w:tcPr>
          <w:p w14:paraId="2EE502E1" w14:textId="77777777" w:rsidR="00B025F5" w:rsidRPr="006719E0" w:rsidRDefault="00B025F5" w:rsidP="006719E0">
            <w:pPr>
              <w:spacing w:after="0" w:line="270" w:lineRule="atLeast"/>
              <w:rPr>
                <w:lang w:val="en-US"/>
              </w:rPr>
            </w:pPr>
          </w:p>
        </w:tc>
        <w:tc>
          <w:tcPr>
            <w:tcW w:w="1544" w:type="dxa"/>
            <w:tcBorders>
              <w:right w:val="single" w:sz="4" w:space="0" w:color="auto"/>
            </w:tcBorders>
            <w:shd w:val="clear" w:color="auto" w:fill="FFFFFF"/>
            <w:tcMar>
              <w:top w:w="170" w:type="dxa"/>
              <w:left w:w="170" w:type="dxa"/>
              <w:bottom w:w="170" w:type="dxa"/>
              <w:right w:w="170" w:type="dxa"/>
            </w:tcMar>
          </w:tcPr>
          <w:p w14:paraId="22AC2B36" w14:textId="6E8E8CFA" w:rsidR="00B025F5" w:rsidRDefault="00B025F5" w:rsidP="006719E0">
            <w:pPr>
              <w:spacing w:after="0" w:line="240" w:lineRule="auto"/>
              <w:jc w:val="right"/>
              <w:rPr>
                <w:b/>
                <w:lang w:val="en-US"/>
              </w:rPr>
            </w:pPr>
            <w:r>
              <w:rPr>
                <w:b/>
                <w:lang w:val="en-US"/>
              </w:rPr>
              <w:t>Previous Vintages Awards:</w:t>
            </w:r>
          </w:p>
        </w:tc>
        <w:tc>
          <w:tcPr>
            <w:tcW w:w="5004" w:type="dxa"/>
            <w:tcBorders>
              <w:left w:val="single" w:sz="4" w:space="0" w:color="auto"/>
            </w:tcBorders>
            <w:shd w:val="clear" w:color="auto" w:fill="FFFFFF"/>
            <w:tcMar>
              <w:top w:w="170" w:type="dxa"/>
              <w:left w:w="170" w:type="dxa"/>
              <w:bottom w:w="170" w:type="dxa"/>
              <w:right w:w="170" w:type="dxa"/>
            </w:tcMar>
          </w:tcPr>
          <w:p w14:paraId="72F90B86" w14:textId="0E563A1C" w:rsidR="00B025F5" w:rsidRDefault="00334709" w:rsidP="007F1407">
            <w:pPr>
              <w:pStyle w:val="ListParagraph"/>
              <w:numPr>
                <w:ilvl w:val="0"/>
                <w:numId w:val="1"/>
              </w:numPr>
              <w:spacing w:after="0" w:line="240" w:lineRule="auto"/>
            </w:pPr>
            <w:r>
              <w:t>5</w:t>
            </w:r>
            <w:r w:rsidR="00B025F5">
              <w:t>* Platter 202</w:t>
            </w:r>
            <w:r w:rsidR="00966BA5">
              <w:t>3</w:t>
            </w:r>
            <w:r w:rsidR="00B025F5">
              <w:t xml:space="preserve"> edition Highly recommended Platter 2022 edition</w:t>
            </w:r>
          </w:p>
          <w:p w14:paraId="4202764E" w14:textId="0493CE33" w:rsidR="007F1407" w:rsidRDefault="007F1407" w:rsidP="007F1407">
            <w:pPr>
              <w:pStyle w:val="ListParagraph"/>
              <w:numPr>
                <w:ilvl w:val="0"/>
                <w:numId w:val="1"/>
              </w:numPr>
              <w:spacing w:after="0" w:line="240" w:lineRule="auto"/>
            </w:pPr>
            <w:r>
              <w:t>92 points Gilbert &amp; Gaillard International Challenge 202</w:t>
            </w:r>
            <w:r w:rsidR="007614D2">
              <w:t>5</w:t>
            </w:r>
          </w:p>
        </w:tc>
      </w:tr>
    </w:tbl>
    <w:p w14:paraId="42830199" w14:textId="77777777" w:rsidR="0029190C" w:rsidRPr="003C47F8" w:rsidRDefault="0029190C" w:rsidP="00755731">
      <w:pPr>
        <w:spacing w:after="0" w:line="240" w:lineRule="auto"/>
        <w:rPr>
          <w:rFonts w:ascii="Tahoma" w:hAnsi="Tahoma" w:cs="Tahoma"/>
          <w:sz w:val="24"/>
          <w:szCs w:val="24"/>
        </w:rPr>
      </w:pPr>
    </w:p>
    <w:sectPr w:rsidR="0029190C" w:rsidRPr="003C47F8" w:rsidSect="000813B4">
      <w:footerReference w:type="default" r:id="rId9"/>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CDFC6" w14:textId="77777777" w:rsidR="00052555" w:rsidRDefault="00052555" w:rsidP="007558BF">
      <w:pPr>
        <w:spacing w:after="0" w:line="240" w:lineRule="auto"/>
      </w:pPr>
      <w:r>
        <w:separator/>
      </w:r>
    </w:p>
  </w:endnote>
  <w:endnote w:type="continuationSeparator" w:id="0">
    <w:p w14:paraId="6D8728FE" w14:textId="77777777" w:rsidR="00052555" w:rsidRDefault="00052555" w:rsidP="00755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70BC9" w14:textId="77777777" w:rsidR="00131FBB" w:rsidRDefault="00131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E2527" w14:textId="77777777" w:rsidR="00052555" w:rsidRDefault="00052555" w:rsidP="007558BF">
      <w:pPr>
        <w:spacing w:after="0" w:line="240" w:lineRule="auto"/>
      </w:pPr>
      <w:r>
        <w:separator/>
      </w:r>
    </w:p>
  </w:footnote>
  <w:footnote w:type="continuationSeparator" w:id="0">
    <w:p w14:paraId="13AD5B48" w14:textId="77777777" w:rsidR="00052555" w:rsidRDefault="00052555" w:rsidP="007558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40894"/>
    <w:multiLevelType w:val="hybridMultilevel"/>
    <w:tmpl w:val="A80433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2E903BA"/>
    <w:multiLevelType w:val="hybridMultilevel"/>
    <w:tmpl w:val="4AD421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342273974">
    <w:abstractNumId w:val="0"/>
  </w:num>
  <w:num w:numId="2" w16cid:durableId="744379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0NTE2MTY0sjAzNrdQ0lEKTi0uzszPAymwqAUANc5ysywAAAA="/>
  </w:docVars>
  <w:rsids>
    <w:rsidRoot w:val="001A6538"/>
    <w:rsid w:val="00035506"/>
    <w:rsid w:val="000458CB"/>
    <w:rsid w:val="00045B41"/>
    <w:rsid w:val="00052555"/>
    <w:rsid w:val="000550BA"/>
    <w:rsid w:val="0006341D"/>
    <w:rsid w:val="00063E05"/>
    <w:rsid w:val="000759D8"/>
    <w:rsid w:val="000813B4"/>
    <w:rsid w:val="00087608"/>
    <w:rsid w:val="000F3F45"/>
    <w:rsid w:val="00106EDC"/>
    <w:rsid w:val="00126529"/>
    <w:rsid w:val="00127F69"/>
    <w:rsid w:val="00131FBB"/>
    <w:rsid w:val="001715E9"/>
    <w:rsid w:val="00175F64"/>
    <w:rsid w:val="001A6538"/>
    <w:rsid w:val="001C4C27"/>
    <w:rsid w:val="001E2E66"/>
    <w:rsid w:val="001F1DC1"/>
    <w:rsid w:val="00237D0E"/>
    <w:rsid w:val="002503BF"/>
    <w:rsid w:val="002571C4"/>
    <w:rsid w:val="002621DA"/>
    <w:rsid w:val="0029190C"/>
    <w:rsid w:val="00292908"/>
    <w:rsid w:val="00334709"/>
    <w:rsid w:val="0034183B"/>
    <w:rsid w:val="00375F91"/>
    <w:rsid w:val="003775D8"/>
    <w:rsid w:val="003939A1"/>
    <w:rsid w:val="0039612F"/>
    <w:rsid w:val="003B55A2"/>
    <w:rsid w:val="003C47F8"/>
    <w:rsid w:val="00410FD3"/>
    <w:rsid w:val="0042181A"/>
    <w:rsid w:val="0045398E"/>
    <w:rsid w:val="00460F3A"/>
    <w:rsid w:val="00461D1B"/>
    <w:rsid w:val="0048770E"/>
    <w:rsid w:val="0050519B"/>
    <w:rsid w:val="00537F99"/>
    <w:rsid w:val="00541D63"/>
    <w:rsid w:val="005702DF"/>
    <w:rsid w:val="00572697"/>
    <w:rsid w:val="005B735E"/>
    <w:rsid w:val="005C7D8C"/>
    <w:rsid w:val="00621DAF"/>
    <w:rsid w:val="006719E0"/>
    <w:rsid w:val="00687F37"/>
    <w:rsid w:val="006979F7"/>
    <w:rsid w:val="006B6435"/>
    <w:rsid w:val="006C17F4"/>
    <w:rsid w:val="006F1EA6"/>
    <w:rsid w:val="007212E5"/>
    <w:rsid w:val="007452C2"/>
    <w:rsid w:val="007506D0"/>
    <w:rsid w:val="00755731"/>
    <w:rsid w:val="007558BF"/>
    <w:rsid w:val="007614D2"/>
    <w:rsid w:val="007D7D0E"/>
    <w:rsid w:val="007F1407"/>
    <w:rsid w:val="007F2CDB"/>
    <w:rsid w:val="00816F44"/>
    <w:rsid w:val="00842F78"/>
    <w:rsid w:val="0086663B"/>
    <w:rsid w:val="008F4BB4"/>
    <w:rsid w:val="00900392"/>
    <w:rsid w:val="00907F09"/>
    <w:rsid w:val="00966BA5"/>
    <w:rsid w:val="00980CC8"/>
    <w:rsid w:val="00987158"/>
    <w:rsid w:val="009C28DB"/>
    <w:rsid w:val="009E44C7"/>
    <w:rsid w:val="009E7B78"/>
    <w:rsid w:val="009F5F19"/>
    <w:rsid w:val="009F72D9"/>
    <w:rsid w:val="00A10792"/>
    <w:rsid w:val="00A14D49"/>
    <w:rsid w:val="00A22DDA"/>
    <w:rsid w:val="00A25D35"/>
    <w:rsid w:val="00A367EC"/>
    <w:rsid w:val="00A52B27"/>
    <w:rsid w:val="00A5668D"/>
    <w:rsid w:val="00A76DEE"/>
    <w:rsid w:val="00AD75D4"/>
    <w:rsid w:val="00B025F5"/>
    <w:rsid w:val="00B21E80"/>
    <w:rsid w:val="00B71E50"/>
    <w:rsid w:val="00BA2172"/>
    <w:rsid w:val="00BA4E41"/>
    <w:rsid w:val="00BD68F0"/>
    <w:rsid w:val="00C0143A"/>
    <w:rsid w:val="00C02D10"/>
    <w:rsid w:val="00C17575"/>
    <w:rsid w:val="00C3675C"/>
    <w:rsid w:val="00C63C3A"/>
    <w:rsid w:val="00CA6CA2"/>
    <w:rsid w:val="00CF5C24"/>
    <w:rsid w:val="00D02443"/>
    <w:rsid w:val="00D10CE0"/>
    <w:rsid w:val="00D308D1"/>
    <w:rsid w:val="00D4392D"/>
    <w:rsid w:val="00DA313F"/>
    <w:rsid w:val="00DA4CE8"/>
    <w:rsid w:val="00DA60F3"/>
    <w:rsid w:val="00DD2510"/>
    <w:rsid w:val="00DF7554"/>
    <w:rsid w:val="00E43B3D"/>
    <w:rsid w:val="00E44EA2"/>
    <w:rsid w:val="00E6221E"/>
    <w:rsid w:val="00EF2C60"/>
    <w:rsid w:val="00EF40D8"/>
    <w:rsid w:val="00EF5AB3"/>
    <w:rsid w:val="00F86695"/>
    <w:rsid w:val="00F9506B"/>
    <w:rsid w:val="00FA2D6F"/>
    <w:rsid w:val="00FA5DA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28B4B8"/>
  <w15:docId w15:val="{C7DB2E26-69F7-4999-8B27-E3C051E0C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6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538"/>
    <w:rPr>
      <w:rFonts w:ascii="Tahoma" w:hAnsi="Tahoma" w:cs="Tahoma"/>
      <w:sz w:val="16"/>
      <w:szCs w:val="16"/>
    </w:rPr>
  </w:style>
  <w:style w:type="paragraph" w:styleId="NoSpacing">
    <w:name w:val="No Spacing"/>
    <w:uiPriority w:val="1"/>
    <w:qFormat/>
    <w:rsid w:val="001A6538"/>
    <w:pPr>
      <w:spacing w:after="0" w:line="240" w:lineRule="auto"/>
    </w:pPr>
  </w:style>
  <w:style w:type="paragraph" w:styleId="Header">
    <w:name w:val="header"/>
    <w:basedOn w:val="Normal"/>
    <w:link w:val="HeaderChar"/>
    <w:uiPriority w:val="99"/>
    <w:unhideWhenUsed/>
    <w:rsid w:val="007558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58BF"/>
  </w:style>
  <w:style w:type="paragraph" w:styleId="Footer">
    <w:name w:val="footer"/>
    <w:basedOn w:val="Normal"/>
    <w:link w:val="FooterChar"/>
    <w:uiPriority w:val="99"/>
    <w:unhideWhenUsed/>
    <w:rsid w:val="007558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58BF"/>
  </w:style>
  <w:style w:type="paragraph" w:styleId="ListParagraph">
    <w:name w:val="List Paragraph"/>
    <w:basedOn w:val="Normal"/>
    <w:uiPriority w:val="34"/>
    <w:qFormat/>
    <w:rsid w:val="00B025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20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172</Words>
  <Characters>983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dc:creator>
  <cp:lastModifiedBy>Natasha Pretorius</cp:lastModifiedBy>
  <cp:revision>3</cp:revision>
  <cp:lastPrinted>2026-02-15T09:48:00Z</cp:lastPrinted>
  <dcterms:created xsi:type="dcterms:W3CDTF">2026-02-15T09:36:00Z</dcterms:created>
  <dcterms:modified xsi:type="dcterms:W3CDTF">2026-02-15T09:48:00Z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80e7ea12e4be9865063ca447d8f44f6e8dfb42652674bc1d7fbc670a05f9bd11</vt:lpwstr>
  </property>
</Properties>
</file>